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8914" w14:textId="77777777" w:rsidR="00221FD6" w:rsidRPr="00221FD6" w:rsidRDefault="00221FD6" w:rsidP="00221FD6">
      <w:pPr>
        <w:jc w:val="both"/>
        <w:rPr>
          <w:b/>
          <w:bCs/>
          <w:sz w:val="28"/>
          <w:szCs w:val="28"/>
        </w:rPr>
      </w:pPr>
      <w:r w:rsidRPr="00221FD6">
        <w:rPr>
          <w:b/>
          <w:bCs/>
          <w:sz w:val="28"/>
          <w:szCs w:val="28"/>
        </w:rPr>
        <w:t>INTERRUPCIÓN VOLUNTARIA DEL EMBARAZO EN EL SEGUNDO TRIMESTRE EN BOLIVIA: UNA REVISIÓN CRÍTICA DEL MARCO LEGAL, BARRERAS DE ACCESO Y DESAFÍOS ACTUALES</w:t>
      </w:r>
    </w:p>
    <w:p w14:paraId="0AF0A860" w14:textId="03C1EF9A" w:rsidR="00221FD6" w:rsidRPr="0096469D" w:rsidRDefault="00221FD6" w:rsidP="00221FD6">
      <w:pPr>
        <w:ind w:left="708" w:firstLine="708"/>
        <w:jc w:val="both"/>
        <w:rPr>
          <w:sz w:val="20"/>
          <w:szCs w:val="20"/>
          <w:vertAlign w:val="superscript"/>
        </w:rPr>
      </w:pPr>
      <w:r w:rsidRPr="0096469D">
        <w:rPr>
          <w:sz w:val="20"/>
          <w:szCs w:val="20"/>
        </w:rPr>
        <w:t xml:space="preserve">Soliz </w:t>
      </w:r>
      <w:proofErr w:type="spellStart"/>
      <w:r w:rsidRPr="0096469D">
        <w:rPr>
          <w:sz w:val="20"/>
          <w:szCs w:val="20"/>
        </w:rPr>
        <w:t>Soliz</w:t>
      </w:r>
      <w:proofErr w:type="spellEnd"/>
      <w:r w:rsidRPr="0096469D">
        <w:rPr>
          <w:sz w:val="20"/>
          <w:szCs w:val="20"/>
        </w:rPr>
        <w:t xml:space="preserve"> Ruddy Eucebio</w:t>
      </w:r>
      <w:r w:rsidRPr="0096469D">
        <w:rPr>
          <w:sz w:val="20"/>
          <w:szCs w:val="20"/>
          <w:vertAlign w:val="superscript"/>
        </w:rPr>
        <w:t>1</w:t>
      </w:r>
      <w:r w:rsidRPr="0096469D">
        <w:rPr>
          <w:sz w:val="20"/>
          <w:szCs w:val="20"/>
        </w:rPr>
        <w:t xml:space="preserve">, Campohermoso </w:t>
      </w:r>
      <w:r w:rsidR="002110BC" w:rsidRPr="0096469D">
        <w:rPr>
          <w:sz w:val="20"/>
          <w:szCs w:val="20"/>
        </w:rPr>
        <w:t>Rodríguez</w:t>
      </w:r>
      <w:r w:rsidRPr="0096469D">
        <w:rPr>
          <w:sz w:val="20"/>
          <w:szCs w:val="20"/>
        </w:rPr>
        <w:t xml:space="preserve"> Omar Felix</w:t>
      </w:r>
      <w:r w:rsidRPr="0096469D">
        <w:rPr>
          <w:sz w:val="20"/>
          <w:szCs w:val="20"/>
          <w:vertAlign w:val="superscript"/>
        </w:rPr>
        <w:t>2</w:t>
      </w:r>
    </w:p>
    <w:p w14:paraId="4D7811C3" w14:textId="77777777" w:rsidR="0096469D" w:rsidRPr="0096469D" w:rsidRDefault="00221FD6" w:rsidP="00221FD6">
      <w:pPr>
        <w:pStyle w:val="Prrafodelista"/>
        <w:numPr>
          <w:ilvl w:val="0"/>
          <w:numId w:val="1"/>
        </w:numPr>
        <w:jc w:val="both"/>
        <w:rPr>
          <w:sz w:val="20"/>
          <w:szCs w:val="20"/>
        </w:rPr>
      </w:pPr>
      <w:r w:rsidRPr="0096469D">
        <w:rPr>
          <w:sz w:val="20"/>
          <w:szCs w:val="20"/>
        </w:rPr>
        <w:t>Médico Cirujano, UMSA. Salud Sexual y Reproductiva, Doctor en Ciencias de la Educación</w:t>
      </w:r>
      <w:r w:rsidR="0096469D" w:rsidRPr="0096469D">
        <w:rPr>
          <w:sz w:val="20"/>
          <w:szCs w:val="20"/>
        </w:rPr>
        <w:t>, Docente de Anatomía Humana y Biología, UMSA., Docente de Psicofisioneurología UPEA.</w:t>
      </w:r>
    </w:p>
    <w:p w14:paraId="124E4A19" w14:textId="42119B3F" w:rsidR="00221FD6" w:rsidRPr="0096469D" w:rsidRDefault="0096469D" w:rsidP="00221FD6">
      <w:pPr>
        <w:pStyle w:val="Prrafodelista"/>
        <w:numPr>
          <w:ilvl w:val="0"/>
          <w:numId w:val="1"/>
        </w:numPr>
        <w:jc w:val="both"/>
        <w:rPr>
          <w:sz w:val="20"/>
          <w:szCs w:val="20"/>
        </w:rPr>
      </w:pPr>
      <w:r w:rsidRPr="0096469D">
        <w:rPr>
          <w:sz w:val="20"/>
          <w:szCs w:val="20"/>
        </w:rPr>
        <w:t xml:space="preserve">Médico Cirujano UMSA, Ginecólogo Obstetra, Doctor en Ciencias de la Educación, Docente Emérito de Medicina, </w:t>
      </w:r>
      <w:r w:rsidR="002110BC" w:rsidRPr="0096469D">
        <w:rPr>
          <w:sz w:val="20"/>
          <w:szCs w:val="20"/>
        </w:rPr>
        <w:t>jefe</w:t>
      </w:r>
      <w:r w:rsidRPr="0096469D">
        <w:rPr>
          <w:sz w:val="20"/>
          <w:szCs w:val="20"/>
        </w:rPr>
        <w:t xml:space="preserve"> de Catedra de Anatomía Humana, UMSA. </w:t>
      </w:r>
    </w:p>
    <w:p w14:paraId="607D55E8" w14:textId="77777777" w:rsidR="00221FD6" w:rsidRDefault="00221FD6" w:rsidP="00221FD6">
      <w:pPr>
        <w:jc w:val="both"/>
      </w:pPr>
      <w:r>
        <w:t>Resumen</w:t>
      </w:r>
    </w:p>
    <w:p w14:paraId="4355814B" w14:textId="77777777" w:rsidR="00221FD6" w:rsidRDefault="0096469D" w:rsidP="00221FD6">
      <w:pPr>
        <w:jc w:val="both"/>
      </w:pPr>
      <w:r>
        <w:t xml:space="preserve">INTRODUCCIÓN: </w:t>
      </w:r>
      <w:r w:rsidR="00221FD6">
        <w:t>La interrupción voluntaria del embarazo (IVE) en Bolivia se encuentra regulada por causales específicas, permitidas incluso en el segundo trimestre bajo ciertas condiciones. Sin embargo, en la práctica, las mujeres enfrentan múltiples obstáculos para acceder a este derecho, especialmente cuando el embarazo ha superado las 13 semanas. Esta investigación analiza el marco legal vigente, los factores sociales que influyen en el acceso a la IVE en el segundo trimestre y las barreras institucionales que limitan su aplicación efectiva. Se concluye que la existencia de normas legales no garantiza el ejercicio del derecho, y se propone la implementación de políticas claras de atención integral, formación del personal de salud y garantía de no revictimización.</w:t>
      </w:r>
    </w:p>
    <w:p w14:paraId="336FF5F4" w14:textId="77777777" w:rsidR="00F56108" w:rsidRDefault="0096469D" w:rsidP="00221FD6">
      <w:pPr>
        <w:jc w:val="both"/>
      </w:pPr>
      <w:r>
        <w:t xml:space="preserve">MATERIAL Y METODOS: </w:t>
      </w:r>
      <w:r w:rsidR="00902EC6" w:rsidRPr="00902EC6">
        <w:t>Se utilizó una metodología cualitativa con enfoque documental.</w:t>
      </w:r>
      <w:r w:rsidR="00902EC6">
        <w:t xml:space="preserve"> </w:t>
      </w:r>
      <w:r w:rsidR="00902EC6" w:rsidRPr="00902EC6">
        <w:t xml:space="preserve">Se revisaron normas jurídicas, artículos científicos, reportes de </w:t>
      </w:r>
      <w:proofErr w:type="spellStart"/>
      <w:r w:rsidR="00902EC6" w:rsidRPr="00902EC6">
        <w:t>ONGs</w:t>
      </w:r>
      <w:proofErr w:type="spellEnd"/>
      <w:r w:rsidR="00902EC6" w:rsidRPr="00902EC6">
        <w:t>, sentencias y pronunciamientos institucionales entre 2010 y 2024. También se analizaron datos estadísticos del Ministerio de Salud y publicaciones académicas relevantes.</w:t>
      </w:r>
    </w:p>
    <w:p w14:paraId="424DF62F" w14:textId="387D917C" w:rsidR="00902EC6" w:rsidRDefault="00902EC6" w:rsidP="00221FD6">
      <w:pPr>
        <w:jc w:val="both"/>
      </w:pPr>
      <w:r>
        <w:t xml:space="preserve">RESULTADOS: </w:t>
      </w:r>
      <w:r w:rsidR="00704F46" w:rsidRPr="00704F46">
        <w:t>Se estiman entre 40.000 y 80.000 abortos inducidos anuales, pero solo 753 fueron registrados como legales en 2022. Las barreras incluyen desconocimiento médico, objeción de conciencia institucional y falta de insumos.</w:t>
      </w:r>
    </w:p>
    <w:p w14:paraId="43EA3E0B" w14:textId="3DC6F6D4" w:rsidR="00902EC6" w:rsidRDefault="00902EC6" w:rsidP="00221FD6">
      <w:pPr>
        <w:jc w:val="both"/>
      </w:pPr>
      <w:r>
        <w:t xml:space="preserve">DISCUSIÓN: </w:t>
      </w:r>
      <w:r w:rsidR="00704F46" w:rsidRPr="00704F46">
        <w:t>Es urgente implementar protocolos claros, capacitar al personal de salud y garantizar acceso a medicamentos esenciales.</w:t>
      </w:r>
    </w:p>
    <w:p w14:paraId="40DC924B" w14:textId="5F186516" w:rsidR="002110BC" w:rsidRDefault="00F56108" w:rsidP="00221FD6">
      <w:pPr>
        <w:jc w:val="both"/>
        <w:rPr>
          <w:b/>
          <w:bCs/>
        </w:rPr>
      </w:pPr>
      <w:r>
        <w:rPr>
          <w:b/>
          <w:bCs/>
        </w:rPr>
        <w:t xml:space="preserve">Palabras Clave: </w:t>
      </w:r>
      <w:r w:rsidRPr="00BD328D">
        <w:t>ILVE, Segundo trimestre</w:t>
      </w:r>
      <w:r>
        <w:t>, Sentencia constitucional 206/14</w:t>
      </w:r>
      <w:r w:rsidRPr="00BD328D">
        <w:t>.</w:t>
      </w:r>
    </w:p>
    <w:p w14:paraId="6256A077" w14:textId="77777777" w:rsidR="00F56108" w:rsidRDefault="00F56108" w:rsidP="00221FD6">
      <w:pPr>
        <w:jc w:val="both"/>
        <w:rPr>
          <w:b/>
          <w:bCs/>
        </w:rPr>
      </w:pPr>
    </w:p>
    <w:p w14:paraId="1ADEF5B6" w14:textId="45EAF8C6" w:rsidR="00221FD6" w:rsidRPr="00BE1D6A" w:rsidRDefault="002110BC" w:rsidP="00221FD6">
      <w:pPr>
        <w:jc w:val="both"/>
        <w:rPr>
          <w:b/>
          <w:bCs/>
        </w:rPr>
      </w:pPr>
      <w:r w:rsidRPr="00BE1D6A">
        <w:rPr>
          <w:b/>
          <w:bCs/>
        </w:rPr>
        <w:t>INTRODUCCIÓN</w:t>
      </w:r>
    </w:p>
    <w:p w14:paraId="7684FCFD" w14:textId="26E556D0" w:rsidR="00221FD6" w:rsidRDefault="00221FD6" w:rsidP="00221FD6">
      <w:pPr>
        <w:jc w:val="both"/>
      </w:pPr>
      <w:r>
        <w:t xml:space="preserve">La interrupción voluntaria del embarazo </w:t>
      </w:r>
      <w:r w:rsidR="00704F46">
        <w:t xml:space="preserve">(IVE) en Bolivia </w:t>
      </w:r>
      <w:r>
        <w:t>ha sido históricamente un tema sensible, condicionado por factores religiosos, culturales y políticos. En Bolivia, la legislación ha avanzado en el reconocimiento de derechos sexuales y reproductivos, pero su implementación efectiva presenta serias limitaciones</w:t>
      </w:r>
      <w:r w:rsidR="00704F46">
        <w:t>, especialmente en el segundo trimestre (14-17 semanas)</w:t>
      </w:r>
      <w:r>
        <w:t xml:space="preserve">. </w:t>
      </w:r>
      <w:r w:rsidR="00704F46">
        <w:t xml:space="preserve">Este periodo presenta mayores desafíos médicos y legales, agravados por la estigmatización y la falta de acceso a servicios seguros. </w:t>
      </w:r>
      <w:r>
        <w:t>Este trabajo se enfoca en los casos de IVE en el segundo trimestre del embarazo, donde las dificultades legales y prácticas se agudizan, pese a existir causales legalmente permitidas.</w:t>
      </w:r>
    </w:p>
    <w:p w14:paraId="66EA66C0" w14:textId="77777777" w:rsidR="00221FD6" w:rsidRDefault="00221FD6" w:rsidP="00221FD6">
      <w:pPr>
        <w:jc w:val="both"/>
      </w:pPr>
    </w:p>
    <w:p w14:paraId="3E8028DB" w14:textId="77777777" w:rsidR="00BD328D" w:rsidRDefault="00BD328D" w:rsidP="00221FD6">
      <w:pPr>
        <w:jc w:val="both"/>
        <w:rPr>
          <w:b/>
          <w:bCs/>
        </w:rPr>
      </w:pPr>
    </w:p>
    <w:p w14:paraId="4974C2DE" w14:textId="46A18BE2" w:rsidR="00221FD6" w:rsidRPr="00BD328D" w:rsidRDefault="002110BC" w:rsidP="00221FD6">
      <w:pPr>
        <w:jc w:val="both"/>
        <w:rPr>
          <w:b/>
          <w:bCs/>
        </w:rPr>
      </w:pPr>
      <w:r w:rsidRPr="00BD328D">
        <w:rPr>
          <w:b/>
          <w:bCs/>
        </w:rPr>
        <w:t>JUSTIFICACIÓN</w:t>
      </w:r>
    </w:p>
    <w:p w14:paraId="1F64A6CD" w14:textId="769059F8" w:rsidR="00221FD6" w:rsidRDefault="00221FD6" w:rsidP="00221FD6">
      <w:pPr>
        <w:jc w:val="both"/>
      </w:pPr>
      <w:r>
        <w:t xml:space="preserve">Estudiar la interrupción del embarazo en el segundo trimestre permite visibilizar las inconsistencias entre la normativa y su aplicación. El análisis resulta urgente frente al elevado número de abortos inseguros, que constituyen una de las principales causas de mortalidad materna en </w:t>
      </w:r>
      <w:r w:rsidR="00704F46">
        <w:t>Bolivia</w:t>
      </w:r>
      <w:r>
        <w:t>. Asimismo, se busca contribuir al debate sobre salud pública, derechos humanos y autonomía corporal.</w:t>
      </w:r>
    </w:p>
    <w:p w14:paraId="1AD868D3" w14:textId="7CD840F7" w:rsidR="00704F46" w:rsidRDefault="00704F46" w:rsidP="00221FD6">
      <w:pPr>
        <w:jc w:val="both"/>
      </w:pPr>
      <w:r w:rsidRPr="00704F46">
        <w:t>El análisis es urgente debido al alto número de abortos inseguros, que representan una de las principales causas de mortalidad materna en Bolivia. Según el Ministerio de Salud (2023), el 67% de las muertes maternas por aborto ocurren en zonas rurales, donde el acceso a servicios legales es casi inexistente.</w:t>
      </w:r>
    </w:p>
    <w:p w14:paraId="0D2AB552" w14:textId="4C092EA5" w:rsidR="00B56341" w:rsidRPr="00B56341" w:rsidRDefault="00B56341" w:rsidP="00B56341">
      <w:pPr>
        <w:jc w:val="both"/>
      </w:pPr>
      <w:r w:rsidRPr="00B56341">
        <w:rPr>
          <w:b/>
          <w:bCs/>
        </w:rPr>
        <w:t>Marco</w:t>
      </w:r>
      <w:r w:rsidR="00BD328D">
        <w:rPr>
          <w:b/>
          <w:bCs/>
        </w:rPr>
        <w:t xml:space="preserve"> Teórico Legal </w:t>
      </w:r>
      <w:r w:rsidRPr="00B56341">
        <w:rPr>
          <w:b/>
          <w:bCs/>
        </w:rPr>
        <w:t>(2019-2024)</w:t>
      </w:r>
    </w:p>
    <w:p w14:paraId="3A7AD08C" w14:textId="6EF9C816" w:rsidR="00B56341" w:rsidRPr="00B56341" w:rsidRDefault="00B56341" w:rsidP="00B56341">
      <w:pPr>
        <w:numPr>
          <w:ilvl w:val="0"/>
          <w:numId w:val="2"/>
        </w:numPr>
        <w:jc w:val="both"/>
      </w:pPr>
      <w:r w:rsidRPr="00B56341">
        <w:rPr>
          <w:b/>
          <w:bCs/>
        </w:rPr>
        <w:t>Sentencia Constitucional 0206/2014:</w:t>
      </w:r>
      <w:r w:rsidRPr="00B56341">
        <w:t> Permite la IVE en casos de violación, incesto, estupro o riesgo para la salud o vida de la mujer, sin límite gestacional</w:t>
      </w:r>
      <w:r w:rsidR="00BD328D">
        <w:t xml:space="preserve"> y sin la autorización judicial</w:t>
      </w:r>
      <w:r w:rsidRPr="00B56341">
        <w:t>.</w:t>
      </w:r>
    </w:p>
    <w:p w14:paraId="149F68D3" w14:textId="77777777" w:rsidR="00B56341" w:rsidRPr="00B56341" w:rsidRDefault="00B56341" w:rsidP="00B56341">
      <w:pPr>
        <w:numPr>
          <w:ilvl w:val="0"/>
          <w:numId w:val="2"/>
        </w:numPr>
        <w:jc w:val="both"/>
      </w:pPr>
      <w:r w:rsidRPr="00B56341">
        <w:rPr>
          <w:b/>
          <w:bCs/>
        </w:rPr>
        <w:t>Código Penal (Art. 266):</w:t>
      </w:r>
      <w:r w:rsidRPr="00B56341">
        <w:t> Mantiene las causales legales, pero no establece plazos gestacionales para su aplicación.</w:t>
      </w:r>
    </w:p>
    <w:p w14:paraId="42851196" w14:textId="77777777" w:rsidR="00B56341" w:rsidRPr="00B56341" w:rsidRDefault="00B56341" w:rsidP="00B56341">
      <w:pPr>
        <w:numPr>
          <w:ilvl w:val="0"/>
          <w:numId w:val="2"/>
        </w:numPr>
        <w:jc w:val="both"/>
      </w:pPr>
      <w:r w:rsidRPr="00B56341">
        <w:rPr>
          <w:b/>
          <w:bCs/>
        </w:rPr>
        <w:t>Reformas recientes:</w:t>
      </w:r>
    </w:p>
    <w:p w14:paraId="06008468" w14:textId="77777777" w:rsidR="00B56341" w:rsidRPr="00B56341" w:rsidRDefault="00B56341" w:rsidP="00BD328D">
      <w:pPr>
        <w:pStyle w:val="Prrafodelista"/>
        <w:numPr>
          <w:ilvl w:val="0"/>
          <w:numId w:val="16"/>
        </w:numPr>
        <w:jc w:val="both"/>
      </w:pPr>
      <w:r w:rsidRPr="00B56341">
        <w:t>En 2021, el Ministerio de Salud emitió el "Protocolo para la Atención Integral en Casos de IVE" (Resolución Ministerial 1125), pero su implementación ha sido irregular.</w:t>
      </w:r>
    </w:p>
    <w:p w14:paraId="5CE4463F" w14:textId="655AB7D4" w:rsidR="00B56341" w:rsidRDefault="00B56341" w:rsidP="002110BC">
      <w:pPr>
        <w:pStyle w:val="Prrafodelista"/>
        <w:numPr>
          <w:ilvl w:val="0"/>
          <w:numId w:val="16"/>
        </w:numPr>
        <w:jc w:val="both"/>
      </w:pPr>
      <w:r w:rsidRPr="00B56341">
        <w:t>En 2023, la Defensoría del Pueblo reportó que el 60% de los establecimientos de salud no cuentan con personal capacitado para aplicar el protocolo.</w:t>
      </w:r>
    </w:p>
    <w:p w14:paraId="3384FC4B" w14:textId="77777777" w:rsidR="006F5AB2" w:rsidRDefault="006F5AB2" w:rsidP="00BD328D">
      <w:pPr>
        <w:pStyle w:val="Prrafodelista"/>
        <w:numPr>
          <w:ilvl w:val="0"/>
          <w:numId w:val="16"/>
        </w:numPr>
        <w:spacing w:after="0" w:line="240" w:lineRule="auto"/>
        <w:jc w:val="both"/>
      </w:pPr>
      <w:r>
        <w:t>En 2017, la reforma del Código Penal intentó ampliar las causales hasta la octava semana en casos sociales, pero fue derogada.</w:t>
      </w:r>
    </w:p>
    <w:p w14:paraId="0FCF935A" w14:textId="77777777" w:rsidR="006F5AB2" w:rsidRDefault="006F5AB2" w:rsidP="006F5AB2">
      <w:pPr>
        <w:spacing w:after="0" w:line="240" w:lineRule="auto"/>
        <w:jc w:val="both"/>
      </w:pPr>
    </w:p>
    <w:p w14:paraId="2954AFD3" w14:textId="77777777" w:rsidR="006F5AB2" w:rsidRDefault="006F5AB2" w:rsidP="00BD328D">
      <w:pPr>
        <w:pStyle w:val="Prrafodelista"/>
        <w:numPr>
          <w:ilvl w:val="0"/>
          <w:numId w:val="16"/>
        </w:numPr>
        <w:spacing w:after="0" w:line="240" w:lineRule="auto"/>
        <w:jc w:val="both"/>
      </w:pPr>
      <w:r>
        <w:t>Actualmente, la ley penal boliviana (Art. 266 del Código Penal) permite el aborto bajo causales específicas, sin límite gestacional cuando hay peligro para la salud física o mental o embarazo por violencia sexual.</w:t>
      </w:r>
    </w:p>
    <w:p w14:paraId="30E9FA1C" w14:textId="77777777" w:rsidR="006F5AB2" w:rsidRDefault="006F5AB2" w:rsidP="006F5AB2">
      <w:pPr>
        <w:spacing w:after="0" w:line="240" w:lineRule="auto"/>
        <w:jc w:val="both"/>
      </w:pPr>
    </w:p>
    <w:p w14:paraId="1B2CD074" w14:textId="7EE6A046" w:rsidR="006F5AB2" w:rsidRPr="00BD328D" w:rsidRDefault="006F5AB2" w:rsidP="006F5AB2">
      <w:pPr>
        <w:spacing w:after="0" w:line="240" w:lineRule="auto"/>
        <w:jc w:val="both"/>
        <w:rPr>
          <w:b/>
          <w:bCs/>
        </w:rPr>
      </w:pPr>
      <w:r w:rsidRPr="00BD328D">
        <w:rPr>
          <w:b/>
          <w:bCs/>
        </w:rPr>
        <w:t>Definición del segundo trimestre</w:t>
      </w:r>
    </w:p>
    <w:p w14:paraId="37B1131D" w14:textId="77777777" w:rsidR="00BD328D" w:rsidRDefault="00BD328D" w:rsidP="006F5AB2">
      <w:pPr>
        <w:spacing w:after="0" w:line="240" w:lineRule="auto"/>
        <w:jc w:val="both"/>
      </w:pPr>
    </w:p>
    <w:p w14:paraId="2145A22C" w14:textId="709FA605" w:rsidR="006F5AB2" w:rsidRDefault="006F5AB2" w:rsidP="006F5AB2">
      <w:pPr>
        <w:spacing w:after="0" w:line="240" w:lineRule="auto"/>
        <w:jc w:val="both"/>
      </w:pPr>
      <w:r>
        <w:t>El segundo trimestre abarca desde la semana 14 hasta la 27. En esta etapa, el feto ha alcanzado mayor desarrollo, pero aún no es viable fuera del útero, lo que ha sido fundamento para la legalidad del aborto en muchos países hasta las 24 semanas.</w:t>
      </w:r>
    </w:p>
    <w:p w14:paraId="076B3606" w14:textId="77777777" w:rsidR="006F5AB2" w:rsidRDefault="006F5AB2" w:rsidP="006F5AB2">
      <w:pPr>
        <w:spacing w:after="0" w:line="240" w:lineRule="auto"/>
        <w:jc w:val="both"/>
      </w:pPr>
    </w:p>
    <w:p w14:paraId="75820292" w14:textId="44431478" w:rsidR="00B56341" w:rsidRPr="00B56341" w:rsidRDefault="00B56341" w:rsidP="00B56341">
      <w:pPr>
        <w:jc w:val="both"/>
      </w:pPr>
      <w:r w:rsidRPr="00B56341">
        <w:rPr>
          <w:b/>
          <w:bCs/>
        </w:rPr>
        <w:t xml:space="preserve">Barreras </w:t>
      </w:r>
    </w:p>
    <w:p w14:paraId="17A99639" w14:textId="77777777" w:rsidR="00B56341" w:rsidRPr="00B56341" w:rsidRDefault="00B56341" w:rsidP="00B56341">
      <w:pPr>
        <w:numPr>
          <w:ilvl w:val="0"/>
          <w:numId w:val="3"/>
        </w:numPr>
        <w:jc w:val="both"/>
      </w:pPr>
      <w:r w:rsidRPr="00B56341">
        <w:rPr>
          <w:b/>
          <w:bCs/>
        </w:rPr>
        <w:t>Desconocimiento y objeción de conciencia:</w:t>
      </w:r>
    </w:p>
    <w:p w14:paraId="5FF4D3DC" w14:textId="77777777" w:rsidR="00B56341" w:rsidRPr="00B56341" w:rsidRDefault="00B56341" w:rsidP="00BD328D">
      <w:pPr>
        <w:pStyle w:val="Prrafodelista"/>
        <w:numPr>
          <w:ilvl w:val="0"/>
          <w:numId w:val="17"/>
        </w:numPr>
        <w:jc w:val="both"/>
      </w:pPr>
      <w:r w:rsidRPr="00B56341">
        <w:t xml:space="preserve">Un estudio de </w:t>
      </w:r>
      <w:proofErr w:type="spellStart"/>
      <w:r w:rsidRPr="00B56341">
        <w:t>Ipas</w:t>
      </w:r>
      <w:proofErr w:type="spellEnd"/>
      <w:r w:rsidRPr="00B56341">
        <w:t xml:space="preserve"> Bolivia (2022) reveló que el 45% del personal médico desconoce las causales legales.</w:t>
      </w:r>
    </w:p>
    <w:p w14:paraId="4E707FE1" w14:textId="77777777" w:rsidR="00B56341" w:rsidRPr="00B56341" w:rsidRDefault="00B56341" w:rsidP="00BD328D">
      <w:pPr>
        <w:pStyle w:val="Prrafodelista"/>
        <w:numPr>
          <w:ilvl w:val="0"/>
          <w:numId w:val="17"/>
        </w:numPr>
        <w:jc w:val="both"/>
      </w:pPr>
      <w:r w:rsidRPr="00B56341">
        <w:lastRenderedPageBreak/>
        <w:t>La objeción de conciencia se ha convertido en una práctica institucionalizada, incluso en casos de violación.</w:t>
      </w:r>
    </w:p>
    <w:p w14:paraId="4CE6B63A" w14:textId="77777777" w:rsidR="00B56341" w:rsidRPr="00B56341" w:rsidRDefault="00B56341" w:rsidP="00B56341">
      <w:pPr>
        <w:numPr>
          <w:ilvl w:val="0"/>
          <w:numId w:val="3"/>
        </w:numPr>
        <w:jc w:val="both"/>
      </w:pPr>
      <w:r w:rsidRPr="00B56341">
        <w:rPr>
          <w:b/>
          <w:bCs/>
        </w:rPr>
        <w:t>Falta de insumos y medicamentos:</w:t>
      </w:r>
    </w:p>
    <w:p w14:paraId="49E9A098" w14:textId="77777777" w:rsidR="00B56341" w:rsidRPr="00B56341" w:rsidRDefault="00B56341" w:rsidP="00BD328D">
      <w:pPr>
        <w:pStyle w:val="Prrafodelista"/>
        <w:numPr>
          <w:ilvl w:val="0"/>
          <w:numId w:val="18"/>
        </w:numPr>
        <w:jc w:val="both"/>
      </w:pPr>
      <w:r w:rsidRPr="00B56341">
        <w:t>El misoprostol y la mifepristona siguen siendo difíciles de obtener fuera de las ciudades capitales (OMS, 2023).</w:t>
      </w:r>
    </w:p>
    <w:p w14:paraId="22C2B2AC" w14:textId="77777777" w:rsidR="00B56341" w:rsidRPr="00B56341" w:rsidRDefault="00B56341" w:rsidP="00B56341">
      <w:pPr>
        <w:numPr>
          <w:ilvl w:val="0"/>
          <w:numId w:val="3"/>
        </w:numPr>
        <w:jc w:val="both"/>
      </w:pPr>
      <w:r w:rsidRPr="00B56341">
        <w:rPr>
          <w:b/>
          <w:bCs/>
        </w:rPr>
        <w:t>Estigmatización y revictimización:</w:t>
      </w:r>
    </w:p>
    <w:p w14:paraId="224D46F4" w14:textId="77777777" w:rsidR="00B56341" w:rsidRPr="00B56341" w:rsidRDefault="00B56341" w:rsidP="00BD328D">
      <w:pPr>
        <w:pStyle w:val="Prrafodelista"/>
        <w:numPr>
          <w:ilvl w:val="0"/>
          <w:numId w:val="18"/>
        </w:numPr>
        <w:jc w:val="both"/>
      </w:pPr>
      <w:r w:rsidRPr="00B56341">
        <w:t>Las adolescentes víctimas de violencia sexual enfrentan mayores obstáculos. En 2023, se documentó el caso de una menor de 15 años a quien se le negó la IVE a las 22 semanas de gestación pese a presentar denuncia por violación.</w:t>
      </w:r>
    </w:p>
    <w:p w14:paraId="04EF91F7" w14:textId="77777777" w:rsidR="00B56341" w:rsidRPr="00B56341" w:rsidRDefault="00B56341" w:rsidP="00B56341">
      <w:pPr>
        <w:jc w:val="both"/>
      </w:pPr>
      <w:r w:rsidRPr="00B56341">
        <w:rPr>
          <w:b/>
          <w:bCs/>
        </w:rPr>
        <w:t>Datos Estadísticos Recientes</w:t>
      </w:r>
    </w:p>
    <w:tbl>
      <w:tblPr>
        <w:tblW w:w="0" w:type="auto"/>
        <w:tblCellMar>
          <w:top w:w="15" w:type="dxa"/>
          <w:left w:w="15" w:type="dxa"/>
          <w:bottom w:w="15" w:type="dxa"/>
          <w:right w:w="15" w:type="dxa"/>
        </w:tblCellMar>
        <w:tblLook w:val="04A0" w:firstRow="1" w:lastRow="0" w:firstColumn="1" w:lastColumn="0" w:noHBand="0" w:noVBand="1"/>
      </w:tblPr>
      <w:tblGrid>
        <w:gridCol w:w="2693"/>
        <w:gridCol w:w="3350"/>
        <w:gridCol w:w="2461"/>
      </w:tblGrid>
      <w:tr w:rsidR="00B56341" w:rsidRPr="00B56341" w14:paraId="7041B324" w14:textId="77777777" w:rsidTr="00B56341">
        <w:trPr>
          <w:tblHeader/>
        </w:trPr>
        <w:tc>
          <w:tcPr>
            <w:tcW w:w="0" w:type="auto"/>
            <w:tcBorders>
              <w:top w:val="nil"/>
              <w:left w:val="nil"/>
              <w:bottom w:val="single" w:sz="6" w:space="0" w:color="8B8B8B"/>
              <w:right w:val="nil"/>
            </w:tcBorders>
            <w:tcMar>
              <w:top w:w="150" w:type="dxa"/>
              <w:left w:w="0" w:type="dxa"/>
              <w:bottom w:w="150" w:type="dxa"/>
              <w:right w:w="150" w:type="dxa"/>
            </w:tcMar>
            <w:vAlign w:val="center"/>
            <w:hideMark/>
          </w:tcPr>
          <w:p w14:paraId="75BF6E18" w14:textId="77777777" w:rsidR="00B56341" w:rsidRPr="00B56341" w:rsidRDefault="00B56341" w:rsidP="00B56341">
            <w:pPr>
              <w:jc w:val="both"/>
              <w:rPr>
                <w:b/>
                <w:bCs/>
              </w:rPr>
            </w:pPr>
            <w:r w:rsidRPr="00B56341">
              <w:rPr>
                <w:b/>
                <w:bCs/>
              </w:rPr>
              <w:t>Indicador</w:t>
            </w:r>
          </w:p>
        </w:tc>
        <w:tc>
          <w:tcPr>
            <w:tcW w:w="0" w:type="auto"/>
            <w:tcBorders>
              <w:top w:val="nil"/>
              <w:left w:val="nil"/>
              <w:bottom w:val="single" w:sz="6" w:space="0" w:color="8B8B8B"/>
              <w:right w:val="nil"/>
            </w:tcBorders>
            <w:tcMar>
              <w:top w:w="150" w:type="dxa"/>
              <w:left w:w="150" w:type="dxa"/>
              <w:bottom w:w="150" w:type="dxa"/>
              <w:right w:w="150" w:type="dxa"/>
            </w:tcMar>
            <w:vAlign w:val="center"/>
            <w:hideMark/>
          </w:tcPr>
          <w:p w14:paraId="4BEF85DB" w14:textId="77777777" w:rsidR="00B56341" w:rsidRPr="00B56341" w:rsidRDefault="00B56341" w:rsidP="00B56341">
            <w:pPr>
              <w:jc w:val="both"/>
              <w:rPr>
                <w:b/>
                <w:bCs/>
              </w:rPr>
            </w:pPr>
            <w:r w:rsidRPr="00B56341">
              <w:rPr>
                <w:b/>
                <w:bCs/>
              </w:rPr>
              <w:t>Datos (2020-2024)</w:t>
            </w:r>
          </w:p>
        </w:tc>
        <w:tc>
          <w:tcPr>
            <w:tcW w:w="0" w:type="auto"/>
            <w:tcBorders>
              <w:top w:val="nil"/>
              <w:left w:val="nil"/>
              <w:bottom w:val="single" w:sz="6" w:space="0" w:color="8B8B8B"/>
              <w:right w:val="nil"/>
            </w:tcBorders>
            <w:tcMar>
              <w:top w:w="150" w:type="dxa"/>
              <w:left w:w="150" w:type="dxa"/>
              <w:bottom w:w="150" w:type="dxa"/>
              <w:right w:w="150" w:type="dxa"/>
            </w:tcMar>
            <w:vAlign w:val="center"/>
            <w:hideMark/>
          </w:tcPr>
          <w:p w14:paraId="3EEEF534" w14:textId="77777777" w:rsidR="00B56341" w:rsidRPr="00B56341" w:rsidRDefault="00B56341" w:rsidP="00B56341">
            <w:pPr>
              <w:jc w:val="both"/>
              <w:rPr>
                <w:b/>
                <w:bCs/>
              </w:rPr>
            </w:pPr>
            <w:r w:rsidRPr="00B56341">
              <w:rPr>
                <w:b/>
                <w:bCs/>
              </w:rPr>
              <w:t>Fuente</w:t>
            </w:r>
          </w:p>
        </w:tc>
      </w:tr>
      <w:tr w:rsidR="00B56341" w:rsidRPr="00B56341" w14:paraId="5D37DA4E"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23825175" w14:textId="77777777" w:rsidR="00B56341" w:rsidRPr="00B56341" w:rsidRDefault="00B56341" w:rsidP="00B56341">
            <w:pPr>
              <w:jc w:val="both"/>
            </w:pPr>
            <w:r w:rsidRPr="00B56341">
              <w:t>Abortos inducidos anuales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597BC633" w14:textId="77777777" w:rsidR="00B56341" w:rsidRPr="00B56341" w:rsidRDefault="00B56341" w:rsidP="00B56341">
            <w:pPr>
              <w:jc w:val="both"/>
            </w:pPr>
            <w:r w:rsidRPr="00B56341">
              <w:t>40.000 - 80.000</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7C6F846A" w14:textId="77777777" w:rsidR="00B56341" w:rsidRPr="00B56341" w:rsidRDefault="00B56341" w:rsidP="00B56341">
            <w:pPr>
              <w:jc w:val="both"/>
            </w:pPr>
            <w:r w:rsidRPr="00B56341">
              <w:t>CEDLA, 2023</w:t>
            </w:r>
          </w:p>
        </w:tc>
      </w:tr>
      <w:tr w:rsidR="00B56341" w:rsidRPr="00B56341" w14:paraId="35828533"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42BECFA8" w14:textId="77777777" w:rsidR="00B56341" w:rsidRPr="00B56341" w:rsidRDefault="00B56341" w:rsidP="00B56341">
            <w:pPr>
              <w:jc w:val="both"/>
            </w:pPr>
            <w:r w:rsidRPr="00B56341">
              <w:t>IVE legales registrados (2022)</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2D313A65" w14:textId="77777777" w:rsidR="00B56341" w:rsidRPr="00B56341" w:rsidRDefault="00B56341" w:rsidP="00B56341">
            <w:pPr>
              <w:jc w:val="both"/>
            </w:pPr>
            <w:r w:rsidRPr="00B56341">
              <w:t>753</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549A10C7" w14:textId="77777777" w:rsidR="00B56341" w:rsidRPr="00B56341" w:rsidRDefault="00B56341" w:rsidP="00B56341">
            <w:pPr>
              <w:jc w:val="both"/>
            </w:pPr>
            <w:r w:rsidRPr="00B56341">
              <w:t>Ministerio de Salud, 2023</w:t>
            </w:r>
          </w:p>
        </w:tc>
      </w:tr>
      <w:tr w:rsidR="00B56341" w:rsidRPr="00B56341" w14:paraId="3718DFD9"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6B3CC65F" w14:textId="77777777" w:rsidR="00B56341" w:rsidRPr="00B56341" w:rsidRDefault="00B56341" w:rsidP="00B56341">
            <w:pPr>
              <w:jc w:val="both"/>
            </w:pPr>
            <w:r w:rsidRPr="00B56341">
              <w:t>Muertes maternas por aborto</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15932A58" w14:textId="77777777" w:rsidR="00B56341" w:rsidRPr="00B56341" w:rsidRDefault="00B56341" w:rsidP="00B56341">
            <w:pPr>
              <w:jc w:val="both"/>
            </w:pPr>
            <w:r w:rsidRPr="00B56341">
              <w:t>12% del total de muertes maternas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49CC20F3" w14:textId="77777777" w:rsidR="00B56341" w:rsidRPr="00B56341" w:rsidRDefault="00B56341" w:rsidP="00B56341">
            <w:pPr>
              <w:jc w:val="both"/>
            </w:pPr>
            <w:r w:rsidRPr="00B56341">
              <w:t>OPS, 2024</w:t>
            </w:r>
          </w:p>
        </w:tc>
      </w:tr>
      <w:tr w:rsidR="00B56341" w:rsidRPr="00B56341" w14:paraId="085EA929"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50504BF1" w14:textId="77777777" w:rsidR="00B56341" w:rsidRPr="00B56341" w:rsidRDefault="00B56341" w:rsidP="00B56341">
            <w:pPr>
              <w:jc w:val="both"/>
            </w:pPr>
            <w:r w:rsidRPr="00B56341">
              <w:t>Disponibilidad de misoprostol</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337E3AA9" w14:textId="77777777" w:rsidR="00B56341" w:rsidRPr="00B56341" w:rsidRDefault="00B56341" w:rsidP="00B56341">
            <w:pPr>
              <w:jc w:val="both"/>
            </w:pPr>
            <w:r w:rsidRPr="00B56341">
              <w:t>30% en zonas urbanas vs. 5% rurales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0C9D44A2" w14:textId="77777777" w:rsidR="00B56341" w:rsidRPr="00B56341" w:rsidRDefault="00B56341" w:rsidP="00B56341">
            <w:pPr>
              <w:jc w:val="both"/>
            </w:pPr>
            <w:proofErr w:type="spellStart"/>
            <w:r w:rsidRPr="00B56341">
              <w:t>Ipas</w:t>
            </w:r>
            <w:proofErr w:type="spellEnd"/>
            <w:r w:rsidRPr="00B56341">
              <w:t xml:space="preserve"> Bolivia, 2023</w:t>
            </w:r>
          </w:p>
        </w:tc>
      </w:tr>
    </w:tbl>
    <w:p w14:paraId="18EA60D1" w14:textId="20EACC47" w:rsidR="00B56341" w:rsidRPr="00B56341" w:rsidRDefault="00B56341" w:rsidP="00B56341">
      <w:pPr>
        <w:jc w:val="both"/>
      </w:pPr>
    </w:p>
    <w:p w14:paraId="72910039" w14:textId="77777777" w:rsidR="00B56341" w:rsidRPr="00B56341" w:rsidRDefault="00B56341" w:rsidP="00B56341">
      <w:pPr>
        <w:numPr>
          <w:ilvl w:val="0"/>
          <w:numId w:val="4"/>
        </w:numPr>
        <w:jc w:val="both"/>
      </w:pPr>
      <w:r w:rsidRPr="00B56341">
        <w:t>Un estudio de Rojas (2022) evidenció que el 70% de las mujeres que solicitan IVE en el segundo trimestre son derivadas a múltiples instituciones antes de recibir atención.</w:t>
      </w:r>
    </w:p>
    <w:p w14:paraId="3FC283CB" w14:textId="77777777" w:rsidR="00B56341" w:rsidRPr="00B56341" w:rsidRDefault="00B56341" w:rsidP="00B56341">
      <w:pPr>
        <w:numPr>
          <w:ilvl w:val="0"/>
          <w:numId w:val="4"/>
        </w:numPr>
        <w:jc w:val="both"/>
      </w:pPr>
      <w:r w:rsidRPr="00B56341">
        <w:t>La OMS (2023) reiteró que la IVE segura es un derecho humano y recomendó eliminar barreras gestacionales innecesarias.</w:t>
      </w:r>
    </w:p>
    <w:p w14:paraId="014463A1" w14:textId="5BDD5C76" w:rsidR="00B56341" w:rsidRPr="00B56341" w:rsidRDefault="00B56341" w:rsidP="00B56341">
      <w:pPr>
        <w:jc w:val="both"/>
      </w:pPr>
    </w:p>
    <w:p w14:paraId="4B576D3D" w14:textId="106CA12C" w:rsidR="00B56341" w:rsidRPr="00B56341" w:rsidRDefault="006F5AB2" w:rsidP="00B56341">
      <w:pPr>
        <w:jc w:val="both"/>
      </w:pPr>
      <w:r>
        <w:t xml:space="preserve">La </w:t>
      </w:r>
      <w:r w:rsidR="00B56341" w:rsidRPr="00B56341">
        <w:t>crítica entre el marco legal progresista (Sentencia Constitucional 0206/2014) y su implementación efectiva. Datos recientes (Ministerio de Salud, 2023) revelan que:</w:t>
      </w:r>
    </w:p>
    <w:p w14:paraId="74069B58" w14:textId="77777777" w:rsidR="00B56341" w:rsidRPr="00B56341" w:rsidRDefault="00B56341" w:rsidP="00B56341">
      <w:pPr>
        <w:numPr>
          <w:ilvl w:val="0"/>
          <w:numId w:val="11"/>
        </w:numPr>
        <w:jc w:val="both"/>
      </w:pPr>
      <w:r w:rsidRPr="00B56341">
        <w:t>Solo </w:t>
      </w:r>
      <w:r w:rsidRPr="00B56341">
        <w:rPr>
          <w:b/>
          <w:bCs/>
        </w:rPr>
        <w:t>1.8%</w:t>
      </w:r>
      <w:r w:rsidRPr="00B56341">
        <w:t> de los abortos legales registrados corresponden al segundo trimestre.</w:t>
      </w:r>
    </w:p>
    <w:p w14:paraId="3C82652C" w14:textId="77777777" w:rsidR="00B56341" w:rsidRPr="00B56341" w:rsidRDefault="00B56341" w:rsidP="00BD328D">
      <w:pPr>
        <w:ind w:left="360"/>
        <w:jc w:val="both"/>
      </w:pPr>
      <w:r w:rsidRPr="00B56341">
        <w:rPr>
          <w:b/>
          <w:bCs/>
        </w:rPr>
        <w:t>67%</w:t>
      </w:r>
      <w:r w:rsidRPr="00B56341">
        <w:t> de las muertes maternas por aborto inseguro ocurren en áreas rurales.</w:t>
      </w:r>
    </w:p>
    <w:p w14:paraId="0A31CAA5" w14:textId="023E840D" w:rsidR="00B56341" w:rsidRPr="00B56341" w:rsidRDefault="00B56341" w:rsidP="00B56341">
      <w:pPr>
        <w:jc w:val="both"/>
      </w:pPr>
      <w:r w:rsidRPr="00B56341">
        <w:rPr>
          <w:b/>
          <w:bCs/>
        </w:rPr>
        <w:t>Barreras Actuales</w:t>
      </w:r>
    </w:p>
    <w:tbl>
      <w:tblPr>
        <w:tblW w:w="0" w:type="auto"/>
        <w:tblCellMar>
          <w:top w:w="15" w:type="dxa"/>
          <w:left w:w="15" w:type="dxa"/>
          <w:bottom w:w="15" w:type="dxa"/>
          <w:right w:w="15" w:type="dxa"/>
        </w:tblCellMar>
        <w:tblLook w:val="04A0" w:firstRow="1" w:lastRow="0" w:firstColumn="1" w:lastColumn="0" w:noHBand="0" w:noVBand="1"/>
      </w:tblPr>
      <w:tblGrid>
        <w:gridCol w:w="2357"/>
        <w:gridCol w:w="3849"/>
        <w:gridCol w:w="1855"/>
      </w:tblGrid>
      <w:tr w:rsidR="00B56341" w:rsidRPr="00B56341" w14:paraId="55E23836" w14:textId="77777777" w:rsidTr="00B56341">
        <w:trPr>
          <w:tblHeader/>
        </w:trPr>
        <w:tc>
          <w:tcPr>
            <w:tcW w:w="0" w:type="auto"/>
            <w:tcBorders>
              <w:top w:val="nil"/>
              <w:left w:val="nil"/>
              <w:bottom w:val="single" w:sz="6" w:space="0" w:color="8B8B8B"/>
              <w:right w:val="nil"/>
            </w:tcBorders>
            <w:tcMar>
              <w:top w:w="150" w:type="dxa"/>
              <w:left w:w="0" w:type="dxa"/>
              <w:bottom w:w="150" w:type="dxa"/>
              <w:right w:w="150" w:type="dxa"/>
            </w:tcMar>
            <w:vAlign w:val="center"/>
            <w:hideMark/>
          </w:tcPr>
          <w:p w14:paraId="3337C06F" w14:textId="77777777" w:rsidR="00B56341" w:rsidRPr="00B56341" w:rsidRDefault="00B56341" w:rsidP="00B56341">
            <w:pPr>
              <w:jc w:val="both"/>
              <w:rPr>
                <w:b/>
                <w:bCs/>
              </w:rPr>
            </w:pPr>
            <w:r w:rsidRPr="00B56341">
              <w:rPr>
                <w:b/>
                <w:bCs/>
              </w:rPr>
              <w:t>Barrera</w:t>
            </w:r>
          </w:p>
        </w:tc>
        <w:tc>
          <w:tcPr>
            <w:tcW w:w="0" w:type="auto"/>
            <w:tcBorders>
              <w:top w:val="nil"/>
              <w:left w:val="nil"/>
              <w:bottom w:val="single" w:sz="6" w:space="0" w:color="8B8B8B"/>
              <w:right w:val="nil"/>
            </w:tcBorders>
            <w:tcMar>
              <w:top w:w="150" w:type="dxa"/>
              <w:left w:w="150" w:type="dxa"/>
              <w:bottom w:w="150" w:type="dxa"/>
              <w:right w:w="150" w:type="dxa"/>
            </w:tcMar>
            <w:vAlign w:val="center"/>
            <w:hideMark/>
          </w:tcPr>
          <w:p w14:paraId="7CDE2768" w14:textId="77777777" w:rsidR="00B56341" w:rsidRPr="00B56341" w:rsidRDefault="00B56341" w:rsidP="00B56341">
            <w:pPr>
              <w:jc w:val="both"/>
              <w:rPr>
                <w:b/>
                <w:bCs/>
              </w:rPr>
            </w:pPr>
            <w:r w:rsidRPr="00B56341">
              <w:rPr>
                <w:b/>
                <w:bCs/>
              </w:rPr>
              <w:t>Datos 2020-2024</w:t>
            </w:r>
          </w:p>
        </w:tc>
        <w:tc>
          <w:tcPr>
            <w:tcW w:w="0" w:type="auto"/>
            <w:tcBorders>
              <w:top w:val="nil"/>
              <w:left w:val="nil"/>
              <w:bottom w:val="single" w:sz="6" w:space="0" w:color="8B8B8B"/>
              <w:right w:val="nil"/>
            </w:tcBorders>
            <w:tcMar>
              <w:top w:w="150" w:type="dxa"/>
              <w:left w:w="150" w:type="dxa"/>
              <w:bottom w:w="150" w:type="dxa"/>
              <w:right w:w="150" w:type="dxa"/>
            </w:tcMar>
            <w:vAlign w:val="center"/>
            <w:hideMark/>
          </w:tcPr>
          <w:p w14:paraId="719AACC0" w14:textId="77777777" w:rsidR="00B56341" w:rsidRPr="00B56341" w:rsidRDefault="00B56341" w:rsidP="00B56341">
            <w:pPr>
              <w:jc w:val="both"/>
              <w:rPr>
                <w:b/>
                <w:bCs/>
              </w:rPr>
            </w:pPr>
            <w:r w:rsidRPr="00B56341">
              <w:rPr>
                <w:b/>
                <w:bCs/>
              </w:rPr>
              <w:t>Fuente</w:t>
            </w:r>
          </w:p>
        </w:tc>
      </w:tr>
      <w:tr w:rsidR="00B56341" w:rsidRPr="00B56341" w14:paraId="04B44523"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62935033" w14:textId="77777777" w:rsidR="00B56341" w:rsidRPr="00B56341" w:rsidRDefault="00B56341" w:rsidP="00B56341">
            <w:pPr>
              <w:jc w:val="both"/>
            </w:pPr>
            <w:r w:rsidRPr="00B56341">
              <w:t>Objeción de conciencia</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48789389" w14:textId="77777777" w:rsidR="00B56341" w:rsidRPr="00B56341" w:rsidRDefault="00B56341" w:rsidP="00B56341">
            <w:pPr>
              <w:jc w:val="both"/>
            </w:pPr>
            <w:r w:rsidRPr="00B56341">
              <w:t>58% de médicos en ciudades capitales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54C0D4E5" w14:textId="77777777" w:rsidR="00B56341" w:rsidRPr="00B56341" w:rsidRDefault="00B56341" w:rsidP="00B56341">
            <w:pPr>
              <w:jc w:val="both"/>
            </w:pPr>
            <w:proofErr w:type="spellStart"/>
            <w:r w:rsidRPr="00B56341">
              <w:t>Ipas</w:t>
            </w:r>
            <w:proofErr w:type="spellEnd"/>
            <w:r w:rsidRPr="00B56341">
              <w:t xml:space="preserve"> Bolivia, 2023</w:t>
            </w:r>
          </w:p>
        </w:tc>
      </w:tr>
      <w:tr w:rsidR="00B56341" w:rsidRPr="00B56341" w14:paraId="3EB31A15"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12CD116E" w14:textId="77777777" w:rsidR="00B56341" w:rsidRPr="00B56341" w:rsidRDefault="00B56341" w:rsidP="00B56341">
            <w:pPr>
              <w:jc w:val="both"/>
            </w:pPr>
            <w:r w:rsidRPr="00B56341">
              <w:t>Falta de misoprostol</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602267E6" w14:textId="77777777" w:rsidR="00B56341" w:rsidRPr="00B56341" w:rsidRDefault="00B56341" w:rsidP="00B56341">
            <w:pPr>
              <w:jc w:val="both"/>
            </w:pPr>
            <w:r w:rsidRPr="00B56341">
              <w:t>72% centros de salud rurales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22F8D293" w14:textId="77777777" w:rsidR="00B56341" w:rsidRPr="00B56341" w:rsidRDefault="00B56341" w:rsidP="00B56341">
            <w:pPr>
              <w:jc w:val="both"/>
            </w:pPr>
            <w:r w:rsidRPr="00B56341">
              <w:t>OMS, 2023</w:t>
            </w:r>
          </w:p>
        </w:tc>
      </w:tr>
      <w:tr w:rsidR="00B56341" w:rsidRPr="00B56341" w14:paraId="4FDFE6D0" w14:textId="77777777" w:rsidTr="00B56341">
        <w:tc>
          <w:tcPr>
            <w:tcW w:w="0" w:type="auto"/>
            <w:tcBorders>
              <w:top w:val="nil"/>
              <w:left w:val="nil"/>
              <w:bottom w:val="single" w:sz="6" w:space="0" w:color="525252"/>
              <w:right w:val="nil"/>
            </w:tcBorders>
            <w:tcMar>
              <w:top w:w="150" w:type="dxa"/>
              <w:left w:w="0" w:type="dxa"/>
              <w:bottom w:w="150" w:type="dxa"/>
              <w:right w:w="150" w:type="dxa"/>
            </w:tcMar>
            <w:vAlign w:val="center"/>
            <w:hideMark/>
          </w:tcPr>
          <w:p w14:paraId="77FC78CF" w14:textId="77777777" w:rsidR="00B56341" w:rsidRPr="00B56341" w:rsidRDefault="00B56341" w:rsidP="00B56341">
            <w:pPr>
              <w:jc w:val="both"/>
            </w:pPr>
            <w:r w:rsidRPr="00B56341">
              <w:t>Demoras administrativas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2BB38D98" w14:textId="77777777" w:rsidR="00B56341" w:rsidRPr="00B56341" w:rsidRDefault="00B56341" w:rsidP="00B56341">
            <w:pPr>
              <w:jc w:val="both"/>
            </w:pPr>
            <w:r w:rsidRPr="00B56341">
              <w:t>Promedio de 3.5 semanas para trámites</w:t>
            </w:r>
          </w:p>
        </w:tc>
        <w:tc>
          <w:tcPr>
            <w:tcW w:w="0" w:type="auto"/>
            <w:tcBorders>
              <w:top w:val="nil"/>
              <w:left w:val="nil"/>
              <w:bottom w:val="single" w:sz="6" w:space="0" w:color="525252"/>
              <w:right w:val="nil"/>
            </w:tcBorders>
            <w:tcMar>
              <w:top w:w="150" w:type="dxa"/>
              <w:left w:w="150" w:type="dxa"/>
              <w:bottom w:w="150" w:type="dxa"/>
              <w:right w:w="150" w:type="dxa"/>
            </w:tcMar>
            <w:vAlign w:val="center"/>
            <w:hideMark/>
          </w:tcPr>
          <w:p w14:paraId="224BC561" w14:textId="77777777" w:rsidR="00B56341" w:rsidRPr="00B56341" w:rsidRDefault="00B56341" w:rsidP="00B56341">
            <w:pPr>
              <w:jc w:val="both"/>
            </w:pPr>
            <w:r w:rsidRPr="00B56341">
              <w:t>CEDLA, 2024</w:t>
            </w:r>
          </w:p>
        </w:tc>
      </w:tr>
    </w:tbl>
    <w:p w14:paraId="40FFDFF9" w14:textId="1C6CE8AC" w:rsidR="00B56341" w:rsidRDefault="00B56341" w:rsidP="00B56341">
      <w:pPr>
        <w:jc w:val="both"/>
        <w:rPr>
          <w:b/>
          <w:bCs/>
        </w:rPr>
      </w:pPr>
    </w:p>
    <w:p w14:paraId="3D309123" w14:textId="600C5489" w:rsidR="00221FD6" w:rsidRPr="00BD328D" w:rsidRDefault="006F5AB2" w:rsidP="00BD328D">
      <w:pPr>
        <w:spacing w:after="0"/>
        <w:rPr>
          <w:b/>
          <w:bCs/>
        </w:rPr>
      </w:pPr>
      <w:r w:rsidRPr="00BD328D">
        <w:rPr>
          <w:b/>
          <w:bCs/>
        </w:rPr>
        <w:t>OBJETIVO GENERAL</w:t>
      </w:r>
    </w:p>
    <w:p w14:paraId="0B3CB4C6" w14:textId="77777777" w:rsidR="00221FD6" w:rsidRDefault="00221FD6" w:rsidP="00C52AE5">
      <w:pPr>
        <w:spacing w:after="0" w:line="240" w:lineRule="auto"/>
        <w:jc w:val="both"/>
      </w:pPr>
      <w:r>
        <w:t>Analizar las condiciones legales, sociales y sanitarias que regulan y limitan el acceso a la interrupción voluntaria del embarazo en el segundo trimestre en Bolivia.</w:t>
      </w:r>
    </w:p>
    <w:p w14:paraId="32EFC73A" w14:textId="77777777" w:rsidR="00221FD6" w:rsidRDefault="00221FD6" w:rsidP="00C52AE5">
      <w:pPr>
        <w:spacing w:after="0" w:line="240" w:lineRule="auto"/>
        <w:jc w:val="both"/>
      </w:pPr>
    </w:p>
    <w:p w14:paraId="33BAD7DC" w14:textId="1D983E1A" w:rsidR="00221FD6" w:rsidRPr="00BD328D" w:rsidRDefault="006F5AB2" w:rsidP="00C52AE5">
      <w:pPr>
        <w:spacing w:after="0" w:line="240" w:lineRule="auto"/>
        <w:jc w:val="both"/>
        <w:rPr>
          <w:b/>
          <w:bCs/>
        </w:rPr>
      </w:pPr>
      <w:r w:rsidRPr="006F5AB2">
        <w:rPr>
          <w:b/>
          <w:bCs/>
        </w:rPr>
        <w:t>OBJETIVOS ESPECÍFICOS</w:t>
      </w:r>
    </w:p>
    <w:p w14:paraId="21F7D9F5" w14:textId="77777777" w:rsidR="00221FD6" w:rsidRDefault="00221FD6" w:rsidP="00BD328D">
      <w:pPr>
        <w:pStyle w:val="Prrafodelista"/>
        <w:numPr>
          <w:ilvl w:val="0"/>
          <w:numId w:val="19"/>
        </w:numPr>
        <w:spacing w:after="0" w:line="240" w:lineRule="auto"/>
        <w:jc w:val="both"/>
      </w:pPr>
      <w:r>
        <w:lastRenderedPageBreak/>
        <w:t>Describir el marco legal vigente en Bolivia sobre la interrupción del embarazo.</w:t>
      </w:r>
    </w:p>
    <w:p w14:paraId="3C7146F9" w14:textId="77777777" w:rsidR="00221FD6" w:rsidRDefault="00221FD6" w:rsidP="00C52AE5">
      <w:pPr>
        <w:spacing w:after="0" w:line="240" w:lineRule="auto"/>
        <w:jc w:val="both"/>
      </w:pPr>
    </w:p>
    <w:p w14:paraId="60BC966C" w14:textId="77777777" w:rsidR="00221FD6" w:rsidRDefault="00221FD6" w:rsidP="00BD328D">
      <w:pPr>
        <w:pStyle w:val="Prrafodelista"/>
        <w:numPr>
          <w:ilvl w:val="0"/>
          <w:numId w:val="19"/>
        </w:numPr>
        <w:spacing w:after="0" w:line="240" w:lineRule="auto"/>
        <w:jc w:val="both"/>
      </w:pPr>
      <w:r>
        <w:t>Identificar las principales barreras institucionales y sociales para acceder a una IVE en el segundo trimestre.</w:t>
      </w:r>
    </w:p>
    <w:p w14:paraId="3DE39084" w14:textId="77777777" w:rsidR="00221FD6" w:rsidRDefault="00221FD6" w:rsidP="00C52AE5">
      <w:pPr>
        <w:spacing w:after="0" w:line="240" w:lineRule="auto"/>
        <w:jc w:val="both"/>
      </w:pPr>
    </w:p>
    <w:p w14:paraId="5E2BE547" w14:textId="77777777" w:rsidR="00221FD6" w:rsidRDefault="00221FD6" w:rsidP="00BD328D">
      <w:pPr>
        <w:pStyle w:val="Prrafodelista"/>
        <w:numPr>
          <w:ilvl w:val="0"/>
          <w:numId w:val="19"/>
        </w:numPr>
        <w:spacing w:after="0" w:line="240" w:lineRule="auto"/>
        <w:jc w:val="both"/>
      </w:pPr>
      <w:r>
        <w:t>Analizar los casos documentados y estadísticas disponibles.</w:t>
      </w:r>
    </w:p>
    <w:p w14:paraId="5507C004" w14:textId="77777777" w:rsidR="00221FD6" w:rsidRDefault="00221FD6" w:rsidP="00C52AE5">
      <w:pPr>
        <w:spacing w:after="0" w:line="240" w:lineRule="auto"/>
        <w:jc w:val="both"/>
      </w:pPr>
    </w:p>
    <w:p w14:paraId="255E3086" w14:textId="77777777" w:rsidR="00221FD6" w:rsidRDefault="00221FD6" w:rsidP="00BD328D">
      <w:pPr>
        <w:pStyle w:val="Prrafodelista"/>
        <w:numPr>
          <w:ilvl w:val="0"/>
          <w:numId w:val="19"/>
        </w:numPr>
        <w:spacing w:after="0" w:line="240" w:lineRule="auto"/>
        <w:jc w:val="both"/>
      </w:pPr>
      <w:r>
        <w:t>Proponer recomendaciones para mejorar la implementación del acceso a la IVE segura y legal.</w:t>
      </w:r>
    </w:p>
    <w:p w14:paraId="29783AB4" w14:textId="77777777" w:rsidR="00221FD6" w:rsidRDefault="00221FD6" w:rsidP="00C52AE5">
      <w:pPr>
        <w:spacing w:after="0" w:line="240" w:lineRule="auto"/>
        <w:jc w:val="both"/>
      </w:pPr>
    </w:p>
    <w:p w14:paraId="702FF6DA" w14:textId="281868DE" w:rsidR="00221FD6" w:rsidRPr="00BD328D" w:rsidRDefault="006F5AB2" w:rsidP="00C52AE5">
      <w:pPr>
        <w:spacing w:after="0" w:line="240" w:lineRule="auto"/>
        <w:jc w:val="both"/>
        <w:rPr>
          <w:b/>
          <w:bCs/>
        </w:rPr>
      </w:pPr>
      <w:r w:rsidRPr="00BD328D">
        <w:rPr>
          <w:b/>
          <w:bCs/>
        </w:rPr>
        <w:t>METODOLOGÍA</w:t>
      </w:r>
    </w:p>
    <w:p w14:paraId="7B1DF623" w14:textId="77777777" w:rsidR="00221FD6" w:rsidRDefault="00221FD6" w:rsidP="00C52AE5">
      <w:pPr>
        <w:spacing w:after="0" w:line="240" w:lineRule="auto"/>
        <w:jc w:val="both"/>
      </w:pPr>
      <w:r>
        <w:t xml:space="preserve">Se utilizó una metodología cualitativa con enfoque documental. Se revisaron normas jurídicas, artículos científicos, reportes de </w:t>
      </w:r>
      <w:proofErr w:type="spellStart"/>
      <w:r>
        <w:t>ONGs</w:t>
      </w:r>
      <w:proofErr w:type="spellEnd"/>
      <w:r>
        <w:t>, sentencias y pronunciamientos institucionales entre 2010 y 2024. También se analizaron datos estadísticos del Ministerio de Salud y publicaciones académicas relevantes.</w:t>
      </w:r>
    </w:p>
    <w:p w14:paraId="4778A11D" w14:textId="77777777" w:rsidR="00221FD6" w:rsidRDefault="00221FD6" w:rsidP="00C52AE5">
      <w:pPr>
        <w:spacing w:after="0" w:line="240" w:lineRule="auto"/>
        <w:jc w:val="both"/>
      </w:pPr>
    </w:p>
    <w:p w14:paraId="49204A22" w14:textId="4B963C07" w:rsidR="00221FD6" w:rsidRDefault="006F5AB2" w:rsidP="00C52AE5">
      <w:pPr>
        <w:spacing w:after="0" w:line="240" w:lineRule="auto"/>
        <w:jc w:val="both"/>
      </w:pPr>
      <w:r w:rsidRPr="00BD328D">
        <w:rPr>
          <w:b/>
          <w:bCs/>
        </w:rPr>
        <w:t>RESULTADOS</w:t>
      </w:r>
    </w:p>
    <w:p w14:paraId="76C8D995" w14:textId="77777777" w:rsidR="00221FD6" w:rsidRDefault="00221FD6" w:rsidP="00C52AE5">
      <w:pPr>
        <w:spacing w:after="0" w:line="240" w:lineRule="auto"/>
        <w:jc w:val="both"/>
      </w:pPr>
      <w:r>
        <w:t>Se estiman entre 40.000 y 80.000 abortos inducidos anuales en Bolivia.</w:t>
      </w:r>
    </w:p>
    <w:p w14:paraId="27881CA0" w14:textId="77777777" w:rsidR="00221FD6" w:rsidRDefault="00221FD6" w:rsidP="00C52AE5">
      <w:pPr>
        <w:spacing w:after="0" w:line="240" w:lineRule="auto"/>
        <w:jc w:val="both"/>
      </w:pPr>
      <w:r>
        <w:t>En 2022, solo 753 fueron registrados como ILE legales, mientras que más de 97.000 casos fueron registrados como abortos incompletos o espontáneos, muchos probablemente inducidos de forma clandestina (CEDLA, 2023).</w:t>
      </w:r>
    </w:p>
    <w:p w14:paraId="5812A80D" w14:textId="77777777" w:rsidR="00221FD6" w:rsidRDefault="00221FD6" w:rsidP="00C52AE5">
      <w:pPr>
        <w:spacing w:after="0" w:line="240" w:lineRule="auto"/>
        <w:jc w:val="both"/>
      </w:pPr>
      <w:r>
        <w:t>Las mujeres que más recurren a abortos son jóvenes (15–30 años), solteras, estudiantes o trabajadoras independientes.</w:t>
      </w:r>
    </w:p>
    <w:p w14:paraId="5B532774" w14:textId="77777777" w:rsidR="004055A9" w:rsidRDefault="004055A9" w:rsidP="00C52AE5">
      <w:pPr>
        <w:spacing w:after="0" w:line="240" w:lineRule="auto"/>
        <w:jc w:val="both"/>
      </w:pPr>
    </w:p>
    <w:p w14:paraId="66644AE3" w14:textId="201D840E" w:rsidR="00221FD6" w:rsidRDefault="00221FD6" w:rsidP="00C52AE5">
      <w:pPr>
        <w:spacing w:after="0" w:line="240" w:lineRule="auto"/>
        <w:jc w:val="both"/>
      </w:pPr>
      <w:r>
        <w:t>Barreras en el segundo trimestre</w:t>
      </w:r>
      <w:r w:rsidR="004055A9">
        <w:t>:</w:t>
      </w:r>
    </w:p>
    <w:p w14:paraId="3099DCB4" w14:textId="77777777" w:rsidR="00221FD6" w:rsidRDefault="00221FD6" w:rsidP="00C52AE5">
      <w:pPr>
        <w:spacing w:after="0" w:line="240" w:lineRule="auto"/>
        <w:jc w:val="both"/>
      </w:pPr>
      <w:r>
        <w:t>Desconocimiento del personal de salud sobre las causales legales.</w:t>
      </w:r>
    </w:p>
    <w:p w14:paraId="43F6E4AD" w14:textId="77777777" w:rsidR="00221FD6" w:rsidRDefault="00221FD6" w:rsidP="00C52AE5">
      <w:pPr>
        <w:spacing w:after="0" w:line="240" w:lineRule="auto"/>
        <w:jc w:val="both"/>
      </w:pPr>
      <w:r>
        <w:t>Objeción de conciencia institucional.</w:t>
      </w:r>
    </w:p>
    <w:p w14:paraId="7B188939" w14:textId="77777777" w:rsidR="00221FD6" w:rsidRDefault="00221FD6" w:rsidP="00C52AE5">
      <w:pPr>
        <w:spacing w:after="0" w:line="240" w:lineRule="auto"/>
        <w:jc w:val="both"/>
      </w:pPr>
      <w:r>
        <w:t>Demoras administrativas que dilatan el acceso hasta alcanzar límites de viabilidad fetal.</w:t>
      </w:r>
    </w:p>
    <w:p w14:paraId="1F5A6A38" w14:textId="77777777" w:rsidR="00221FD6" w:rsidRDefault="00221FD6" w:rsidP="00C52AE5">
      <w:pPr>
        <w:spacing w:after="0" w:line="240" w:lineRule="auto"/>
        <w:jc w:val="both"/>
      </w:pPr>
      <w:r>
        <w:t>Estigmatización y revictimización de niñas y adolescentes, incluso en casos de violencia sexual.</w:t>
      </w:r>
    </w:p>
    <w:p w14:paraId="0C86A507" w14:textId="77777777" w:rsidR="00221FD6" w:rsidRDefault="00221FD6" w:rsidP="00C52AE5">
      <w:pPr>
        <w:spacing w:after="0" w:line="240" w:lineRule="auto"/>
        <w:jc w:val="both"/>
      </w:pPr>
      <w:r>
        <w:t>Falta de insumos, medicamentos (misoprostol y mifepristona) y protocolos claros.</w:t>
      </w:r>
    </w:p>
    <w:p w14:paraId="2475ABC7" w14:textId="77777777" w:rsidR="00221FD6" w:rsidRDefault="00221FD6" w:rsidP="00C52AE5">
      <w:pPr>
        <w:spacing w:after="0" w:line="240" w:lineRule="auto"/>
        <w:jc w:val="both"/>
      </w:pPr>
    </w:p>
    <w:p w14:paraId="514BA78A" w14:textId="67C44BE4" w:rsidR="00221FD6" w:rsidRPr="00BD328D" w:rsidRDefault="00F56108" w:rsidP="00C52AE5">
      <w:pPr>
        <w:spacing w:after="0" w:line="240" w:lineRule="auto"/>
        <w:jc w:val="both"/>
        <w:rPr>
          <w:b/>
          <w:bCs/>
        </w:rPr>
      </w:pPr>
      <w:r w:rsidRPr="00BD328D">
        <w:rPr>
          <w:b/>
          <w:bCs/>
        </w:rPr>
        <w:t>DISCUSIÓN</w:t>
      </w:r>
    </w:p>
    <w:p w14:paraId="5E674674" w14:textId="77777777" w:rsidR="00221FD6" w:rsidRDefault="00221FD6" w:rsidP="00C52AE5">
      <w:pPr>
        <w:spacing w:after="0" w:line="240" w:lineRule="auto"/>
        <w:jc w:val="both"/>
      </w:pPr>
      <w:r>
        <w:t>La persistencia del aborto inseguro en Bolivia refleja una desconexión entre el marco normativo y su aplicación. Aunque la ley contempla causales amplias, las mujeres enfrentan barreras culturales, médicas y administrativas. El caso emblemático de una adolescente de 14 años con 26 semanas de gestación —a quien se le negó la IVE a pesar de ser víctima de violación— evidencia la resistencia institucional. La legislación no establece un límite gestacional para las causales legales, por lo tanto, su negativa carece de fundamento jurídico.</w:t>
      </w:r>
    </w:p>
    <w:p w14:paraId="3B06AA81" w14:textId="77777777" w:rsidR="00221FD6" w:rsidRDefault="00221FD6" w:rsidP="00C52AE5">
      <w:pPr>
        <w:spacing w:after="0" w:line="240" w:lineRule="auto"/>
        <w:jc w:val="both"/>
      </w:pPr>
    </w:p>
    <w:p w14:paraId="09C7F2F4" w14:textId="513F328C" w:rsidR="00221FD6" w:rsidRPr="00BD328D" w:rsidRDefault="00F56108" w:rsidP="00C52AE5">
      <w:pPr>
        <w:spacing w:after="0" w:line="240" w:lineRule="auto"/>
        <w:jc w:val="both"/>
        <w:rPr>
          <w:b/>
          <w:bCs/>
        </w:rPr>
      </w:pPr>
      <w:r w:rsidRPr="00BD328D">
        <w:rPr>
          <w:b/>
          <w:bCs/>
        </w:rPr>
        <w:t>CONCLUSIONES</w:t>
      </w:r>
    </w:p>
    <w:p w14:paraId="56C0372E" w14:textId="77777777" w:rsidR="00221FD6" w:rsidRDefault="00221FD6" w:rsidP="00C52AE5">
      <w:pPr>
        <w:spacing w:after="0" w:line="240" w:lineRule="auto"/>
        <w:jc w:val="both"/>
      </w:pPr>
      <w:r>
        <w:t>El marco legal boliviano permite la interrupción del embarazo en el segundo trimestre bajo causales claras.</w:t>
      </w:r>
    </w:p>
    <w:p w14:paraId="726EF532" w14:textId="77777777" w:rsidR="00221FD6" w:rsidRDefault="00221FD6" w:rsidP="00C52AE5">
      <w:pPr>
        <w:spacing w:after="0" w:line="240" w:lineRule="auto"/>
        <w:jc w:val="both"/>
      </w:pPr>
      <w:r>
        <w:t>Sin embargo, las barreras institucionales y sociales limitan el acceso efectivo, especialmente en zonas rurales.</w:t>
      </w:r>
    </w:p>
    <w:p w14:paraId="0A8DD2EB" w14:textId="77777777" w:rsidR="00221FD6" w:rsidRDefault="00221FD6" w:rsidP="00C52AE5">
      <w:pPr>
        <w:spacing w:after="0" w:line="240" w:lineRule="auto"/>
        <w:jc w:val="both"/>
      </w:pPr>
      <w:r>
        <w:t>La mortalidad materna por aborto inseguro sigue siendo una causa prevenible.</w:t>
      </w:r>
    </w:p>
    <w:p w14:paraId="42BB25C1" w14:textId="77777777" w:rsidR="00221FD6" w:rsidRDefault="00221FD6" w:rsidP="00C52AE5">
      <w:pPr>
        <w:spacing w:after="0" w:line="240" w:lineRule="auto"/>
        <w:jc w:val="both"/>
      </w:pPr>
      <w:r>
        <w:t>Es necesaria la implementación de protocolos claros, capacitación del personal médico y campañas de educación legal y sexual.</w:t>
      </w:r>
    </w:p>
    <w:p w14:paraId="20A443D8" w14:textId="77777777" w:rsidR="00221FD6" w:rsidRDefault="00221FD6" w:rsidP="00C52AE5">
      <w:pPr>
        <w:spacing w:after="0" w:line="240" w:lineRule="auto"/>
        <w:jc w:val="both"/>
      </w:pPr>
    </w:p>
    <w:p w14:paraId="58CB6A11" w14:textId="0F362977" w:rsidR="00221FD6" w:rsidRPr="00BD328D" w:rsidRDefault="00F56108" w:rsidP="00C52AE5">
      <w:pPr>
        <w:spacing w:after="0" w:line="240" w:lineRule="auto"/>
        <w:jc w:val="both"/>
        <w:rPr>
          <w:b/>
          <w:bCs/>
        </w:rPr>
      </w:pPr>
      <w:r w:rsidRPr="00BD328D">
        <w:rPr>
          <w:b/>
          <w:bCs/>
        </w:rPr>
        <w:t>RECOMENDACIONES</w:t>
      </w:r>
    </w:p>
    <w:p w14:paraId="4C837562" w14:textId="099B081A" w:rsidR="00F56108" w:rsidRDefault="00221FD6" w:rsidP="00BD328D">
      <w:pPr>
        <w:pStyle w:val="Prrafodelista"/>
        <w:numPr>
          <w:ilvl w:val="0"/>
          <w:numId w:val="20"/>
        </w:numPr>
        <w:spacing w:after="0" w:line="240" w:lineRule="auto"/>
        <w:jc w:val="both"/>
      </w:pPr>
      <w:r>
        <w:t>Establecer protocolos clínicos específicos para la IVE en el segundo trimestre.</w:t>
      </w:r>
    </w:p>
    <w:p w14:paraId="76A4FF74" w14:textId="5D157EAA" w:rsidR="00F56108" w:rsidRDefault="00221FD6" w:rsidP="00BD328D">
      <w:pPr>
        <w:pStyle w:val="Prrafodelista"/>
        <w:numPr>
          <w:ilvl w:val="0"/>
          <w:numId w:val="20"/>
        </w:numPr>
        <w:spacing w:after="0" w:line="240" w:lineRule="auto"/>
        <w:jc w:val="both"/>
      </w:pPr>
      <w:proofErr w:type="spellStart"/>
      <w:r>
        <w:t>Capacitar</w:t>
      </w:r>
      <w:proofErr w:type="spellEnd"/>
      <w:r>
        <w:t xml:space="preserve"> al personal médico y administrativo sobre la Sentencia Constitucional 0206/2014.</w:t>
      </w:r>
    </w:p>
    <w:p w14:paraId="7737C0A3" w14:textId="7A612540" w:rsidR="00221FD6" w:rsidRDefault="00221FD6" w:rsidP="00BD328D">
      <w:pPr>
        <w:pStyle w:val="Prrafodelista"/>
        <w:numPr>
          <w:ilvl w:val="0"/>
          <w:numId w:val="20"/>
        </w:numPr>
      </w:pPr>
      <w:r>
        <w:t>Garantizar disponibilidad de medicamentos esenciales.</w:t>
      </w:r>
    </w:p>
    <w:p w14:paraId="08ED991C" w14:textId="77777777" w:rsidR="00221FD6" w:rsidRDefault="00221FD6" w:rsidP="00BD328D">
      <w:pPr>
        <w:pStyle w:val="Prrafodelista"/>
        <w:numPr>
          <w:ilvl w:val="0"/>
          <w:numId w:val="20"/>
        </w:numPr>
      </w:pPr>
      <w:r>
        <w:t>Aplicar políticas de salud que prioricen la atención integral y respetuosa.</w:t>
      </w:r>
    </w:p>
    <w:p w14:paraId="03873DFA" w14:textId="0CE453B6" w:rsidR="00221FD6" w:rsidRDefault="00221FD6" w:rsidP="00BD328D">
      <w:pPr>
        <w:pStyle w:val="Prrafodelista"/>
        <w:numPr>
          <w:ilvl w:val="0"/>
          <w:numId w:val="20"/>
        </w:numPr>
        <w:spacing w:after="0" w:line="240" w:lineRule="auto"/>
        <w:jc w:val="both"/>
      </w:pPr>
      <w:r>
        <w:t>Promover campañas de educación sexual y legal con enfoque en derechos humanos.</w:t>
      </w:r>
    </w:p>
    <w:p w14:paraId="7661432F" w14:textId="77777777" w:rsidR="00221FD6" w:rsidRDefault="00221FD6" w:rsidP="00C52AE5">
      <w:pPr>
        <w:spacing w:after="0" w:line="240" w:lineRule="auto"/>
        <w:jc w:val="both"/>
      </w:pPr>
    </w:p>
    <w:p w14:paraId="0C5B5817" w14:textId="68B3C07A" w:rsidR="00221FD6" w:rsidRPr="00BD328D" w:rsidRDefault="00C52AE5" w:rsidP="00C52AE5">
      <w:pPr>
        <w:spacing w:after="0" w:line="240" w:lineRule="auto"/>
        <w:jc w:val="both"/>
        <w:rPr>
          <w:b/>
          <w:bCs/>
        </w:rPr>
      </w:pPr>
      <w:r w:rsidRPr="00BD328D">
        <w:rPr>
          <w:b/>
          <w:bCs/>
        </w:rPr>
        <w:t>REFERENCIAS</w:t>
      </w:r>
    </w:p>
    <w:p w14:paraId="34695B8A" w14:textId="77777777" w:rsidR="00C52AE5" w:rsidRDefault="00C52AE5" w:rsidP="00C52AE5">
      <w:pPr>
        <w:spacing w:after="0" w:line="240" w:lineRule="auto"/>
        <w:jc w:val="both"/>
      </w:pPr>
    </w:p>
    <w:p w14:paraId="274F2121" w14:textId="7A8AA859" w:rsidR="00221FD6" w:rsidRDefault="00221FD6" w:rsidP="00BD328D">
      <w:pPr>
        <w:pStyle w:val="Prrafodelista"/>
        <w:numPr>
          <w:ilvl w:val="0"/>
          <w:numId w:val="21"/>
        </w:numPr>
        <w:spacing w:after="0" w:line="240" w:lineRule="auto"/>
        <w:jc w:val="both"/>
      </w:pPr>
      <w:r>
        <w:t>Centro de Estudios para el Desarrollo Laboral y Agrario (CEDLA). (2023). Acceso al aborto legal en Bolivia: entre la norma y la resistencia institucional. La Paz.</w:t>
      </w:r>
    </w:p>
    <w:p w14:paraId="21B6C05D" w14:textId="77777777" w:rsidR="00221FD6" w:rsidRDefault="00221FD6" w:rsidP="00C52AE5">
      <w:pPr>
        <w:spacing w:after="0" w:line="240" w:lineRule="auto"/>
        <w:jc w:val="both"/>
      </w:pPr>
    </w:p>
    <w:p w14:paraId="7AFE6D4C" w14:textId="77777777" w:rsidR="00221FD6" w:rsidRDefault="00221FD6" w:rsidP="00BD328D">
      <w:pPr>
        <w:pStyle w:val="Prrafodelista"/>
        <w:numPr>
          <w:ilvl w:val="0"/>
          <w:numId w:val="21"/>
        </w:numPr>
        <w:spacing w:after="0" w:line="240" w:lineRule="auto"/>
        <w:jc w:val="both"/>
      </w:pPr>
      <w:r>
        <w:t>Defensoría del Pueblo. (2021). Informe sobre los derechos sexuales y reproductivos de las mujeres y niñas en Bolivia.</w:t>
      </w:r>
    </w:p>
    <w:p w14:paraId="0DB401AF" w14:textId="77777777" w:rsidR="00221FD6" w:rsidRDefault="00221FD6" w:rsidP="00C52AE5">
      <w:pPr>
        <w:spacing w:after="0" w:line="240" w:lineRule="auto"/>
        <w:jc w:val="both"/>
      </w:pPr>
    </w:p>
    <w:p w14:paraId="4DB160D4" w14:textId="77777777" w:rsidR="00221FD6" w:rsidRDefault="00221FD6" w:rsidP="00BD328D">
      <w:pPr>
        <w:pStyle w:val="Prrafodelista"/>
        <w:numPr>
          <w:ilvl w:val="0"/>
          <w:numId w:val="21"/>
        </w:numPr>
        <w:spacing w:after="0" w:line="240" w:lineRule="auto"/>
        <w:jc w:val="both"/>
      </w:pPr>
      <w:r>
        <w:t xml:space="preserve">Fundación </w:t>
      </w:r>
      <w:proofErr w:type="spellStart"/>
      <w:r>
        <w:t>Ipas</w:t>
      </w:r>
      <w:proofErr w:type="spellEnd"/>
      <w:r>
        <w:t xml:space="preserve"> Bolivia. (2020). El aborto seguro como parte del derecho a la salud en Bolivia.</w:t>
      </w:r>
    </w:p>
    <w:p w14:paraId="28DC7F15" w14:textId="77777777" w:rsidR="00221FD6" w:rsidRDefault="00221FD6" w:rsidP="00C52AE5">
      <w:pPr>
        <w:spacing w:after="0" w:line="240" w:lineRule="auto"/>
        <w:jc w:val="both"/>
      </w:pPr>
    </w:p>
    <w:p w14:paraId="2E0408D8" w14:textId="77777777" w:rsidR="00221FD6" w:rsidRDefault="00221FD6" w:rsidP="00BD328D">
      <w:pPr>
        <w:pStyle w:val="Prrafodelista"/>
        <w:numPr>
          <w:ilvl w:val="0"/>
          <w:numId w:val="21"/>
        </w:numPr>
        <w:spacing w:after="0" w:line="240" w:lineRule="auto"/>
        <w:jc w:val="both"/>
      </w:pPr>
      <w:r>
        <w:t>Sentencia Constitucional Plurinacional 0206/2014, Tribunal Constitucional Plurinacional de Bolivia (2014).</w:t>
      </w:r>
    </w:p>
    <w:p w14:paraId="6BD4137E" w14:textId="77777777" w:rsidR="00221FD6" w:rsidRDefault="00221FD6" w:rsidP="00C52AE5">
      <w:pPr>
        <w:spacing w:after="0" w:line="240" w:lineRule="auto"/>
        <w:jc w:val="both"/>
      </w:pPr>
    </w:p>
    <w:p w14:paraId="41FCBE7C" w14:textId="77777777" w:rsidR="00221FD6" w:rsidRDefault="00221FD6" w:rsidP="00BD328D">
      <w:pPr>
        <w:pStyle w:val="Prrafodelista"/>
        <w:numPr>
          <w:ilvl w:val="0"/>
          <w:numId w:val="21"/>
        </w:numPr>
        <w:spacing w:after="0" w:line="240" w:lineRule="auto"/>
        <w:jc w:val="both"/>
      </w:pPr>
      <w:r>
        <w:t>Rojas, G. (2022). Factores asociados a la interrupción del embarazo inducido en Bolivia. Revista Boliviana de Salud Pública, 38(2), 105-117.</w:t>
      </w:r>
    </w:p>
    <w:p w14:paraId="182482AD" w14:textId="77777777" w:rsidR="00221FD6" w:rsidRDefault="00221FD6" w:rsidP="00C52AE5">
      <w:pPr>
        <w:spacing w:after="0" w:line="240" w:lineRule="auto"/>
        <w:jc w:val="both"/>
      </w:pPr>
    </w:p>
    <w:p w14:paraId="4BB5E257" w14:textId="77777777" w:rsidR="00221FD6" w:rsidRDefault="00221FD6" w:rsidP="00BD328D">
      <w:pPr>
        <w:pStyle w:val="Prrafodelista"/>
        <w:numPr>
          <w:ilvl w:val="0"/>
          <w:numId w:val="21"/>
        </w:numPr>
        <w:spacing w:after="0" w:line="240" w:lineRule="auto"/>
        <w:jc w:val="both"/>
      </w:pPr>
      <w:r>
        <w:t>Organización Mundial de la Salud. (2022). Aborto seguro: guía técnica y de políticas para sistemas de salud.</w:t>
      </w:r>
    </w:p>
    <w:p w14:paraId="1BB905FD" w14:textId="77777777" w:rsidR="00221FD6" w:rsidRDefault="00221FD6" w:rsidP="00C52AE5">
      <w:pPr>
        <w:spacing w:after="0" w:line="240" w:lineRule="auto"/>
        <w:jc w:val="both"/>
      </w:pPr>
    </w:p>
    <w:p w14:paraId="24278158" w14:textId="77777777" w:rsidR="00221FD6" w:rsidRDefault="00221FD6" w:rsidP="00BD328D">
      <w:pPr>
        <w:pStyle w:val="Prrafodelista"/>
        <w:numPr>
          <w:ilvl w:val="0"/>
          <w:numId w:val="21"/>
        </w:numPr>
        <w:spacing w:after="0" w:line="240" w:lineRule="auto"/>
        <w:jc w:val="both"/>
      </w:pPr>
      <w:r>
        <w:t>Ministerio de Salud y Deportes. (2022). Estadísticas nacionales de salud sexual y reproductiva.</w:t>
      </w:r>
    </w:p>
    <w:p w14:paraId="1A99DCEB" w14:textId="77777777" w:rsidR="00221FD6" w:rsidRDefault="00221FD6" w:rsidP="00C52AE5">
      <w:pPr>
        <w:spacing w:after="0" w:line="240" w:lineRule="auto"/>
        <w:jc w:val="both"/>
      </w:pPr>
    </w:p>
    <w:p w14:paraId="1BBCF5F2" w14:textId="77777777" w:rsidR="00221FD6" w:rsidRDefault="00221FD6" w:rsidP="00BD328D">
      <w:pPr>
        <w:pStyle w:val="Prrafodelista"/>
        <w:numPr>
          <w:ilvl w:val="0"/>
          <w:numId w:val="21"/>
        </w:numPr>
        <w:spacing w:after="0" w:line="240" w:lineRule="auto"/>
        <w:jc w:val="both"/>
      </w:pPr>
      <w:r>
        <w:t>Código Penal boliviano, Artículo 266.</w:t>
      </w:r>
    </w:p>
    <w:p w14:paraId="3B33FED6" w14:textId="77777777" w:rsidR="00EE1884" w:rsidRDefault="00EE1884" w:rsidP="0096469D">
      <w:pPr>
        <w:spacing w:after="0"/>
        <w:jc w:val="both"/>
      </w:pPr>
    </w:p>
    <w:sectPr w:rsidR="00EE18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8C0"/>
    <w:multiLevelType w:val="hybridMultilevel"/>
    <w:tmpl w:val="DB2EFB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E160FB3"/>
    <w:multiLevelType w:val="multilevel"/>
    <w:tmpl w:val="12BC2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C62A4"/>
    <w:multiLevelType w:val="hybridMultilevel"/>
    <w:tmpl w:val="C76045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3D764A9"/>
    <w:multiLevelType w:val="multilevel"/>
    <w:tmpl w:val="EFB6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37CF3"/>
    <w:multiLevelType w:val="hybridMultilevel"/>
    <w:tmpl w:val="25C0B6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41338F4"/>
    <w:multiLevelType w:val="multilevel"/>
    <w:tmpl w:val="3FDA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66295"/>
    <w:multiLevelType w:val="multilevel"/>
    <w:tmpl w:val="6E0E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F2A56"/>
    <w:multiLevelType w:val="hybridMultilevel"/>
    <w:tmpl w:val="177A038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BA97D08"/>
    <w:multiLevelType w:val="multilevel"/>
    <w:tmpl w:val="E8CC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52E36"/>
    <w:multiLevelType w:val="multilevel"/>
    <w:tmpl w:val="162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82E0D"/>
    <w:multiLevelType w:val="multilevel"/>
    <w:tmpl w:val="DC2C1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15356"/>
    <w:multiLevelType w:val="hybridMultilevel"/>
    <w:tmpl w:val="E92496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47A67352"/>
    <w:multiLevelType w:val="multilevel"/>
    <w:tmpl w:val="D8F4B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8F6735"/>
    <w:multiLevelType w:val="multilevel"/>
    <w:tmpl w:val="561E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F7A5C"/>
    <w:multiLevelType w:val="multilevel"/>
    <w:tmpl w:val="DDE4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791251"/>
    <w:multiLevelType w:val="hybridMultilevel"/>
    <w:tmpl w:val="4112C3D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9867A63"/>
    <w:multiLevelType w:val="multilevel"/>
    <w:tmpl w:val="0C2660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2272E"/>
    <w:multiLevelType w:val="multilevel"/>
    <w:tmpl w:val="B8F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75565"/>
    <w:multiLevelType w:val="hybridMultilevel"/>
    <w:tmpl w:val="280EE96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E6B3ECF"/>
    <w:multiLevelType w:val="multilevel"/>
    <w:tmpl w:val="A816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C70564"/>
    <w:multiLevelType w:val="multilevel"/>
    <w:tmpl w:val="DCB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num>
  <w:num w:numId="4">
    <w:abstractNumId w:val="5"/>
  </w:num>
  <w:num w:numId="5">
    <w:abstractNumId w:val="3"/>
  </w:num>
  <w:num w:numId="6">
    <w:abstractNumId w:val="8"/>
  </w:num>
  <w:num w:numId="7">
    <w:abstractNumId w:val="6"/>
  </w:num>
  <w:num w:numId="8">
    <w:abstractNumId w:val="13"/>
  </w:num>
  <w:num w:numId="9">
    <w:abstractNumId w:val="20"/>
  </w:num>
  <w:num w:numId="10">
    <w:abstractNumId w:val="9"/>
  </w:num>
  <w:num w:numId="11">
    <w:abstractNumId w:val="17"/>
  </w:num>
  <w:num w:numId="12">
    <w:abstractNumId w:val="1"/>
  </w:num>
  <w:num w:numId="13">
    <w:abstractNumId w:val="14"/>
  </w:num>
  <w:num w:numId="14">
    <w:abstractNumId w:val="19"/>
  </w:num>
  <w:num w:numId="15">
    <w:abstractNumId w:val="16"/>
  </w:num>
  <w:num w:numId="16">
    <w:abstractNumId w:val="2"/>
  </w:num>
  <w:num w:numId="17">
    <w:abstractNumId w:val="0"/>
  </w:num>
  <w:num w:numId="18">
    <w:abstractNumId w:val="11"/>
  </w:num>
  <w:num w:numId="19">
    <w:abstractNumId w:val="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D6"/>
    <w:rsid w:val="002110BC"/>
    <w:rsid w:val="00221FD6"/>
    <w:rsid w:val="004055A9"/>
    <w:rsid w:val="006F5AB2"/>
    <w:rsid w:val="00704F46"/>
    <w:rsid w:val="00902EC6"/>
    <w:rsid w:val="0096469D"/>
    <w:rsid w:val="00A84DD8"/>
    <w:rsid w:val="00B56341"/>
    <w:rsid w:val="00BD328D"/>
    <w:rsid w:val="00BE1D6A"/>
    <w:rsid w:val="00C52AE5"/>
    <w:rsid w:val="00EE1884"/>
    <w:rsid w:val="00F5610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F9FE"/>
  <w15:chartTrackingRefBased/>
  <w15:docId w15:val="{DF5BC067-9156-4F69-AEF5-759FE124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FD6"/>
    <w:pPr>
      <w:ind w:left="720"/>
      <w:contextualSpacing/>
    </w:pPr>
  </w:style>
  <w:style w:type="character" w:styleId="Hipervnculo">
    <w:name w:val="Hyperlink"/>
    <w:basedOn w:val="Fuentedeprrafopredeter"/>
    <w:uiPriority w:val="99"/>
    <w:unhideWhenUsed/>
    <w:rsid w:val="00B56341"/>
    <w:rPr>
      <w:color w:val="0563C1" w:themeColor="hyperlink"/>
      <w:u w:val="single"/>
    </w:rPr>
  </w:style>
  <w:style w:type="character" w:styleId="Mencinsinresolver">
    <w:name w:val="Unresolved Mention"/>
    <w:basedOn w:val="Fuentedeprrafopredeter"/>
    <w:uiPriority w:val="99"/>
    <w:semiHidden/>
    <w:unhideWhenUsed/>
    <w:rsid w:val="00B56341"/>
    <w:rPr>
      <w:color w:val="605E5C"/>
      <w:shd w:val="clear" w:color="auto" w:fill="E1DFDD"/>
    </w:rPr>
  </w:style>
  <w:style w:type="character" w:styleId="Refdecomentario">
    <w:name w:val="annotation reference"/>
    <w:basedOn w:val="Fuentedeprrafopredeter"/>
    <w:uiPriority w:val="99"/>
    <w:semiHidden/>
    <w:unhideWhenUsed/>
    <w:rsid w:val="00F56108"/>
    <w:rPr>
      <w:sz w:val="16"/>
      <w:szCs w:val="16"/>
    </w:rPr>
  </w:style>
  <w:style w:type="paragraph" w:styleId="Textocomentario">
    <w:name w:val="annotation text"/>
    <w:basedOn w:val="Normal"/>
    <w:link w:val="TextocomentarioCar"/>
    <w:uiPriority w:val="99"/>
    <w:semiHidden/>
    <w:unhideWhenUsed/>
    <w:rsid w:val="00F561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6108"/>
    <w:rPr>
      <w:sz w:val="20"/>
      <w:szCs w:val="20"/>
    </w:rPr>
  </w:style>
  <w:style w:type="paragraph" w:styleId="Asuntodelcomentario">
    <w:name w:val="annotation subject"/>
    <w:basedOn w:val="Textocomentario"/>
    <w:next w:val="Textocomentario"/>
    <w:link w:val="AsuntodelcomentarioCar"/>
    <w:uiPriority w:val="99"/>
    <w:semiHidden/>
    <w:unhideWhenUsed/>
    <w:rsid w:val="00F56108"/>
    <w:rPr>
      <w:b/>
      <w:bCs/>
    </w:rPr>
  </w:style>
  <w:style w:type="character" w:customStyle="1" w:styleId="AsuntodelcomentarioCar">
    <w:name w:val="Asunto del comentario Car"/>
    <w:basedOn w:val="TextocomentarioCar"/>
    <w:link w:val="Asuntodelcomentario"/>
    <w:uiPriority w:val="99"/>
    <w:semiHidden/>
    <w:rsid w:val="00F561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274036">
      <w:bodyDiv w:val="1"/>
      <w:marLeft w:val="0"/>
      <w:marRight w:val="0"/>
      <w:marTop w:val="0"/>
      <w:marBottom w:val="0"/>
      <w:divBdr>
        <w:top w:val="none" w:sz="0" w:space="0" w:color="auto"/>
        <w:left w:val="none" w:sz="0" w:space="0" w:color="auto"/>
        <w:bottom w:val="none" w:sz="0" w:space="0" w:color="auto"/>
        <w:right w:val="none" w:sz="0" w:space="0" w:color="auto"/>
      </w:divBdr>
      <w:divsChild>
        <w:div w:id="835652473">
          <w:marLeft w:val="0"/>
          <w:marRight w:val="0"/>
          <w:marTop w:val="100"/>
          <w:marBottom w:val="100"/>
          <w:divBdr>
            <w:top w:val="none" w:sz="0" w:space="0" w:color="auto"/>
            <w:left w:val="none" w:sz="0" w:space="0" w:color="auto"/>
            <w:bottom w:val="none" w:sz="0" w:space="0" w:color="auto"/>
            <w:right w:val="none" w:sz="0" w:space="0" w:color="auto"/>
          </w:divBdr>
          <w:divsChild>
            <w:div w:id="1020739979">
              <w:marLeft w:val="0"/>
              <w:marRight w:val="0"/>
              <w:marTop w:val="0"/>
              <w:marBottom w:val="180"/>
              <w:divBdr>
                <w:top w:val="none" w:sz="0" w:space="0" w:color="auto"/>
                <w:left w:val="none" w:sz="0" w:space="0" w:color="auto"/>
                <w:bottom w:val="none" w:sz="0" w:space="0" w:color="auto"/>
                <w:right w:val="none" w:sz="0" w:space="0" w:color="auto"/>
              </w:divBdr>
              <w:divsChild>
                <w:div w:id="1310590898">
                  <w:marLeft w:val="0"/>
                  <w:marRight w:val="0"/>
                  <w:marTop w:val="0"/>
                  <w:marBottom w:val="0"/>
                  <w:divBdr>
                    <w:top w:val="none" w:sz="0" w:space="0" w:color="auto"/>
                    <w:left w:val="none" w:sz="0" w:space="0" w:color="auto"/>
                    <w:bottom w:val="none" w:sz="0" w:space="0" w:color="auto"/>
                    <w:right w:val="none" w:sz="0" w:space="0" w:color="auto"/>
                  </w:divBdr>
                  <w:divsChild>
                    <w:div w:id="510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915">
              <w:marLeft w:val="0"/>
              <w:marRight w:val="0"/>
              <w:marTop w:val="0"/>
              <w:marBottom w:val="240"/>
              <w:divBdr>
                <w:top w:val="none" w:sz="0" w:space="0" w:color="auto"/>
                <w:left w:val="none" w:sz="0" w:space="0" w:color="auto"/>
                <w:bottom w:val="none" w:sz="0" w:space="0" w:color="auto"/>
                <w:right w:val="none" w:sz="0" w:space="0" w:color="auto"/>
              </w:divBdr>
              <w:divsChild>
                <w:div w:id="461190143">
                  <w:marLeft w:val="0"/>
                  <w:marRight w:val="0"/>
                  <w:marTop w:val="0"/>
                  <w:marBottom w:val="0"/>
                  <w:divBdr>
                    <w:top w:val="none" w:sz="0" w:space="0" w:color="auto"/>
                    <w:left w:val="none" w:sz="0" w:space="0" w:color="auto"/>
                    <w:bottom w:val="none" w:sz="0" w:space="0" w:color="auto"/>
                    <w:right w:val="none" w:sz="0" w:space="0" w:color="auto"/>
                  </w:divBdr>
                </w:div>
              </w:divsChild>
            </w:div>
            <w:div w:id="334117988">
              <w:marLeft w:val="0"/>
              <w:marRight w:val="0"/>
              <w:marTop w:val="0"/>
              <w:marBottom w:val="180"/>
              <w:divBdr>
                <w:top w:val="none" w:sz="0" w:space="0" w:color="auto"/>
                <w:left w:val="none" w:sz="0" w:space="0" w:color="auto"/>
                <w:bottom w:val="none" w:sz="0" w:space="0" w:color="auto"/>
                <w:right w:val="none" w:sz="0" w:space="0" w:color="auto"/>
              </w:divBdr>
              <w:divsChild>
                <w:div w:id="235408218">
                  <w:marLeft w:val="0"/>
                  <w:marRight w:val="0"/>
                  <w:marTop w:val="0"/>
                  <w:marBottom w:val="0"/>
                  <w:divBdr>
                    <w:top w:val="none" w:sz="0" w:space="0" w:color="auto"/>
                    <w:left w:val="none" w:sz="0" w:space="0" w:color="auto"/>
                    <w:bottom w:val="none" w:sz="0" w:space="0" w:color="auto"/>
                    <w:right w:val="none" w:sz="0" w:space="0" w:color="auto"/>
                  </w:divBdr>
                </w:div>
              </w:divsChild>
            </w:div>
            <w:div w:id="93944939">
              <w:marLeft w:val="0"/>
              <w:marRight w:val="0"/>
              <w:marTop w:val="0"/>
              <w:marBottom w:val="240"/>
              <w:divBdr>
                <w:top w:val="none" w:sz="0" w:space="0" w:color="auto"/>
                <w:left w:val="none" w:sz="0" w:space="0" w:color="auto"/>
                <w:bottom w:val="none" w:sz="0" w:space="0" w:color="auto"/>
                <w:right w:val="none" w:sz="0" w:space="0" w:color="auto"/>
              </w:divBdr>
              <w:divsChild>
                <w:div w:id="1490246446">
                  <w:marLeft w:val="0"/>
                  <w:marRight w:val="0"/>
                  <w:marTop w:val="0"/>
                  <w:marBottom w:val="0"/>
                  <w:divBdr>
                    <w:top w:val="none" w:sz="0" w:space="0" w:color="auto"/>
                    <w:left w:val="none" w:sz="0" w:space="0" w:color="auto"/>
                    <w:bottom w:val="none" w:sz="0" w:space="0" w:color="auto"/>
                    <w:right w:val="none" w:sz="0" w:space="0" w:color="auto"/>
                  </w:divBdr>
                </w:div>
              </w:divsChild>
            </w:div>
            <w:div w:id="1393457105">
              <w:marLeft w:val="0"/>
              <w:marRight w:val="0"/>
              <w:marTop w:val="0"/>
              <w:marBottom w:val="0"/>
              <w:divBdr>
                <w:top w:val="none" w:sz="0" w:space="0" w:color="auto"/>
                <w:left w:val="none" w:sz="0" w:space="0" w:color="auto"/>
                <w:bottom w:val="none" w:sz="0" w:space="0" w:color="auto"/>
                <w:right w:val="none" w:sz="0" w:space="0" w:color="auto"/>
              </w:divBdr>
              <w:divsChild>
                <w:div w:id="2038969159">
                  <w:marLeft w:val="0"/>
                  <w:marRight w:val="0"/>
                  <w:marTop w:val="0"/>
                  <w:marBottom w:val="0"/>
                  <w:divBdr>
                    <w:top w:val="none" w:sz="0" w:space="0" w:color="auto"/>
                    <w:left w:val="none" w:sz="0" w:space="0" w:color="auto"/>
                    <w:bottom w:val="none" w:sz="0" w:space="0" w:color="auto"/>
                    <w:right w:val="none" w:sz="0" w:space="0" w:color="auto"/>
                  </w:divBdr>
                  <w:divsChild>
                    <w:div w:id="327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9589">
          <w:marLeft w:val="0"/>
          <w:marRight w:val="0"/>
          <w:marTop w:val="0"/>
          <w:marBottom w:val="300"/>
          <w:divBdr>
            <w:top w:val="none" w:sz="0" w:space="0" w:color="auto"/>
            <w:left w:val="none" w:sz="0" w:space="0" w:color="auto"/>
            <w:bottom w:val="none" w:sz="0" w:space="0" w:color="auto"/>
            <w:right w:val="none" w:sz="0" w:space="0" w:color="auto"/>
          </w:divBdr>
          <w:divsChild>
            <w:div w:id="957300298">
              <w:marLeft w:val="0"/>
              <w:marRight w:val="0"/>
              <w:marTop w:val="0"/>
              <w:marBottom w:val="0"/>
              <w:divBdr>
                <w:top w:val="none" w:sz="0" w:space="0" w:color="auto"/>
                <w:left w:val="none" w:sz="0" w:space="0" w:color="auto"/>
                <w:bottom w:val="none" w:sz="0" w:space="0" w:color="auto"/>
                <w:right w:val="none" w:sz="0" w:space="0" w:color="auto"/>
              </w:divBdr>
            </w:div>
          </w:divsChild>
        </w:div>
        <w:div w:id="1072895570">
          <w:marLeft w:val="0"/>
          <w:marRight w:val="0"/>
          <w:marTop w:val="100"/>
          <w:marBottom w:val="0"/>
          <w:divBdr>
            <w:top w:val="none" w:sz="0" w:space="0" w:color="auto"/>
            <w:left w:val="none" w:sz="0" w:space="0" w:color="auto"/>
            <w:bottom w:val="none" w:sz="0" w:space="0" w:color="auto"/>
            <w:right w:val="none" w:sz="0" w:space="0" w:color="auto"/>
          </w:divBdr>
          <w:divsChild>
            <w:div w:id="1366950577">
              <w:marLeft w:val="0"/>
              <w:marRight w:val="0"/>
              <w:marTop w:val="0"/>
              <w:marBottom w:val="0"/>
              <w:divBdr>
                <w:top w:val="none" w:sz="0" w:space="0" w:color="auto"/>
                <w:left w:val="none" w:sz="0" w:space="0" w:color="auto"/>
                <w:bottom w:val="none" w:sz="0" w:space="0" w:color="auto"/>
                <w:right w:val="none" w:sz="0" w:space="0" w:color="auto"/>
              </w:divBdr>
              <w:divsChild>
                <w:div w:id="1682580818">
                  <w:marLeft w:val="0"/>
                  <w:marRight w:val="0"/>
                  <w:marTop w:val="0"/>
                  <w:marBottom w:val="0"/>
                  <w:divBdr>
                    <w:top w:val="none" w:sz="0" w:space="0" w:color="536E8C"/>
                    <w:left w:val="none" w:sz="0" w:space="0" w:color="536E8C"/>
                    <w:bottom w:val="none" w:sz="0" w:space="0" w:color="536E8C"/>
                    <w:right w:val="none" w:sz="0" w:space="0" w:color="536E8C"/>
                  </w:divBdr>
                  <w:divsChild>
                    <w:div w:id="282274234">
                      <w:marLeft w:val="0"/>
                      <w:marRight w:val="0"/>
                      <w:marTop w:val="0"/>
                      <w:marBottom w:val="0"/>
                      <w:divBdr>
                        <w:top w:val="none" w:sz="0" w:space="0" w:color="auto"/>
                        <w:left w:val="none" w:sz="0" w:space="0" w:color="auto"/>
                        <w:bottom w:val="none" w:sz="0" w:space="0" w:color="auto"/>
                        <w:right w:val="none" w:sz="0" w:space="0" w:color="auto"/>
                      </w:divBdr>
                      <w:divsChild>
                        <w:div w:id="563028453">
                          <w:marLeft w:val="60"/>
                          <w:marRight w:val="60"/>
                          <w:marTop w:val="0"/>
                          <w:marBottom w:val="0"/>
                          <w:divBdr>
                            <w:top w:val="none" w:sz="0" w:space="0" w:color="auto"/>
                            <w:left w:val="none" w:sz="0" w:space="0" w:color="auto"/>
                            <w:bottom w:val="none" w:sz="0" w:space="0" w:color="auto"/>
                            <w:right w:val="none" w:sz="0" w:space="0" w:color="auto"/>
                          </w:divBdr>
                        </w:div>
                        <w:div w:id="1783915244">
                          <w:marLeft w:val="0"/>
                          <w:marRight w:val="0"/>
                          <w:marTop w:val="60"/>
                          <w:marBottom w:val="0"/>
                          <w:divBdr>
                            <w:top w:val="none" w:sz="0" w:space="0" w:color="auto"/>
                            <w:left w:val="none" w:sz="0" w:space="0" w:color="auto"/>
                            <w:bottom w:val="none" w:sz="0" w:space="0" w:color="auto"/>
                            <w:right w:val="none" w:sz="0" w:space="0" w:color="auto"/>
                          </w:divBdr>
                          <w:divsChild>
                            <w:div w:id="1885679431">
                              <w:marLeft w:val="0"/>
                              <w:marRight w:val="150"/>
                              <w:marTop w:val="0"/>
                              <w:marBottom w:val="0"/>
                              <w:divBdr>
                                <w:top w:val="single" w:sz="6" w:space="0" w:color="626262"/>
                                <w:left w:val="single" w:sz="6" w:space="5" w:color="626262"/>
                                <w:bottom w:val="single" w:sz="6" w:space="0" w:color="626262"/>
                                <w:right w:val="single" w:sz="6" w:space="5" w:color="626262"/>
                              </w:divBdr>
                            </w:div>
                            <w:div w:id="1206992509">
                              <w:marLeft w:val="0"/>
                              <w:marRight w:val="150"/>
                              <w:marTop w:val="0"/>
                              <w:marBottom w:val="0"/>
                              <w:divBdr>
                                <w:top w:val="single" w:sz="6" w:space="0" w:color="626262"/>
                                <w:left w:val="single" w:sz="6" w:space="5" w:color="626262"/>
                                <w:bottom w:val="single" w:sz="6" w:space="0" w:color="626262"/>
                                <w:right w:val="single" w:sz="6" w:space="5" w:color="626262"/>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1640</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Ruddy Soliz Soliz</cp:lastModifiedBy>
  <cp:revision>5</cp:revision>
  <dcterms:created xsi:type="dcterms:W3CDTF">2025-06-20T01:31:00Z</dcterms:created>
  <dcterms:modified xsi:type="dcterms:W3CDTF">2025-06-21T20:43:00Z</dcterms:modified>
</cp:coreProperties>
</file>