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316BC8" w:rsidTr="00316264">
        <w:trPr>
          <w:cantSplit/>
          <w:trHeight w:hRule="exact" w:val="851"/>
        </w:trPr>
        <w:tc>
          <w:tcPr>
            <w:tcW w:w="1276" w:type="dxa"/>
            <w:tcBorders>
              <w:bottom w:val="single" w:sz="4" w:space="0" w:color="auto"/>
            </w:tcBorders>
            <w:shd w:val="clear" w:color="auto" w:fill="auto"/>
            <w:vAlign w:val="bottom"/>
          </w:tcPr>
          <w:p w:rsidR="00B56E9C" w:rsidRPr="00316BC8" w:rsidRDefault="00B56E9C" w:rsidP="00316264">
            <w:pPr>
              <w:pStyle w:val="SingleTxtG"/>
              <w:rPr>
                <w:lang w:val="es-SV"/>
              </w:rPr>
            </w:pPr>
            <w:bookmarkStart w:id="0" w:name="_GoBack"/>
            <w:bookmarkEnd w:id="0"/>
          </w:p>
        </w:tc>
        <w:tc>
          <w:tcPr>
            <w:tcW w:w="2268" w:type="dxa"/>
            <w:tcBorders>
              <w:bottom w:val="single" w:sz="4" w:space="0" w:color="auto"/>
            </w:tcBorders>
            <w:shd w:val="clear" w:color="auto" w:fill="auto"/>
            <w:vAlign w:val="bottom"/>
          </w:tcPr>
          <w:p w:rsidR="007274CE" w:rsidRPr="00316BC8" w:rsidRDefault="00EC3F6B">
            <w:pPr>
              <w:spacing w:after="80" w:line="300" w:lineRule="exact"/>
              <w:rPr>
                <w:b/>
                <w:sz w:val="24"/>
                <w:szCs w:val="24"/>
                <w:lang w:val="es-SV"/>
              </w:rPr>
            </w:pPr>
            <w:r w:rsidRPr="00316BC8">
              <w:rPr>
                <w:sz w:val="28"/>
                <w:szCs w:val="28"/>
                <w:lang w:val="es-SV"/>
              </w:rPr>
              <w:t>Naciones Unidas</w:t>
            </w:r>
          </w:p>
        </w:tc>
        <w:tc>
          <w:tcPr>
            <w:tcW w:w="6095" w:type="dxa"/>
            <w:gridSpan w:val="2"/>
            <w:tcBorders>
              <w:bottom w:val="single" w:sz="4" w:space="0" w:color="auto"/>
            </w:tcBorders>
            <w:shd w:val="clear" w:color="auto" w:fill="auto"/>
            <w:vAlign w:val="bottom"/>
          </w:tcPr>
          <w:p w:rsidR="007274CE" w:rsidRPr="00316BC8" w:rsidRDefault="00EC3F6B">
            <w:pPr>
              <w:jc w:val="right"/>
              <w:rPr>
                <w:lang w:val="es-SV"/>
              </w:rPr>
            </w:pPr>
            <w:r w:rsidRPr="00316BC8">
              <w:rPr>
                <w:sz w:val="40"/>
                <w:lang w:val="es-SV"/>
              </w:rPr>
              <w:t>CEDAW/C/SLV/CO/8-9</w:t>
            </w:r>
          </w:p>
        </w:tc>
      </w:tr>
      <w:tr w:rsidR="00B56E9C" w:rsidRPr="00316BC8" w:rsidTr="00316264">
        <w:trPr>
          <w:cantSplit/>
          <w:trHeight w:hRule="exact" w:val="2835"/>
        </w:trPr>
        <w:tc>
          <w:tcPr>
            <w:tcW w:w="1276" w:type="dxa"/>
            <w:tcBorders>
              <w:top w:val="single" w:sz="4" w:space="0" w:color="auto"/>
              <w:bottom w:val="single" w:sz="12" w:space="0" w:color="auto"/>
            </w:tcBorders>
            <w:shd w:val="clear" w:color="auto" w:fill="auto"/>
          </w:tcPr>
          <w:p w:rsidR="00B56E9C" w:rsidRPr="00316BC8" w:rsidRDefault="00295F31" w:rsidP="00316264">
            <w:pPr>
              <w:spacing w:before="120"/>
              <w:jc w:val="center"/>
              <w:rPr>
                <w:lang w:val="es-SV"/>
              </w:rPr>
            </w:pPr>
            <w:r>
              <w:rPr>
                <w:noProof/>
                <w:lang w:val="es-ES" w:eastAsia="es-ES"/>
              </w:rPr>
              <w:drawing>
                <wp:inline distT="0" distB="0" distL="0" distR="0" wp14:anchorId="41176CC7" wp14:editId="3AB4F2FF">
                  <wp:extent cx="716280" cy="586740"/>
                  <wp:effectExtent l="0" t="0" r="7620" b="381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7274CE" w:rsidRPr="00316BC8" w:rsidRDefault="00EC3F6B">
            <w:pPr>
              <w:spacing w:before="120" w:line="380" w:lineRule="exact"/>
              <w:rPr>
                <w:b/>
                <w:sz w:val="34"/>
                <w:szCs w:val="40"/>
                <w:lang w:val="es-SV"/>
              </w:rPr>
            </w:pPr>
            <w:r w:rsidRPr="00316BC8">
              <w:rPr>
                <w:b/>
                <w:sz w:val="34"/>
                <w:szCs w:val="40"/>
                <w:lang w:val="es-SV"/>
              </w:rPr>
              <w:t>Conv</w:t>
            </w:r>
            <w:r w:rsidR="00FD6904">
              <w:rPr>
                <w:b/>
                <w:sz w:val="34"/>
                <w:szCs w:val="40"/>
                <w:lang w:val="es-SV"/>
              </w:rPr>
              <w:t>ención</w:t>
            </w:r>
            <w:r w:rsidRPr="00316BC8">
              <w:rPr>
                <w:b/>
                <w:sz w:val="34"/>
                <w:szCs w:val="40"/>
                <w:lang w:val="es-SV"/>
              </w:rPr>
              <w:t xml:space="preserve"> sobre la eliminación</w:t>
            </w:r>
            <w:r w:rsidRPr="00316BC8">
              <w:rPr>
                <w:b/>
                <w:sz w:val="34"/>
                <w:szCs w:val="40"/>
                <w:lang w:val="es-SV"/>
              </w:rPr>
              <w:br/>
              <w:t>de todas las formas de discriminación</w:t>
            </w:r>
            <w:r w:rsidRPr="00316BC8">
              <w:rPr>
                <w:b/>
                <w:sz w:val="34"/>
                <w:szCs w:val="40"/>
                <w:lang w:val="es-SV"/>
              </w:rPr>
              <w:br/>
              <w:t xml:space="preserve">contra </w:t>
            </w:r>
            <w:r w:rsidR="009E5F4C" w:rsidRPr="00316BC8">
              <w:rPr>
                <w:b/>
                <w:sz w:val="34"/>
                <w:szCs w:val="40"/>
                <w:lang w:val="es-SV"/>
              </w:rPr>
              <w:t>la mujer</w:t>
            </w:r>
          </w:p>
          <w:p w:rsidR="00B56E9C" w:rsidRPr="00316BC8" w:rsidRDefault="00B56E9C" w:rsidP="00316264">
            <w:pPr>
              <w:spacing w:before="120" w:line="420" w:lineRule="exact"/>
              <w:rPr>
                <w:lang w:val="es-SV"/>
              </w:rPr>
            </w:pPr>
          </w:p>
        </w:tc>
        <w:tc>
          <w:tcPr>
            <w:tcW w:w="2835" w:type="dxa"/>
            <w:tcBorders>
              <w:top w:val="single" w:sz="4" w:space="0" w:color="auto"/>
              <w:bottom w:val="single" w:sz="12" w:space="0" w:color="auto"/>
            </w:tcBorders>
            <w:shd w:val="clear" w:color="auto" w:fill="auto"/>
          </w:tcPr>
          <w:p w:rsidR="007274CE" w:rsidRPr="00316BC8" w:rsidRDefault="00EC3F6B">
            <w:pPr>
              <w:spacing w:before="240" w:line="240" w:lineRule="exact"/>
              <w:rPr>
                <w:lang w:val="es-SV"/>
              </w:rPr>
            </w:pPr>
            <w:proofErr w:type="spellStart"/>
            <w:r w:rsidRPr="00316BC8">
              <w:rPr>
                <w:lang w:val="es-SV"/>
              </w:rPr>
              <w:t>Distr</w:t>
            </w:r>
            <w:proofErr w:type="spellEnd"/>
            <w:r w:rsidRPr="00316BC8">
              <w:rPr>
                <w:lang w:val="es-SV"/>
              </w:rPr>
              <w:t>.: General</w:t>
            </w:r>
          </w:p>
          <w:p w:rsidR="007274CE" w:rsidRPr="00316BC8" w:rsidRDefault="00EC3F6B">
            <w:pPr>
              <w:spacing w:line="240" w:lineRule="exact"/>
              <w:rPr>
                <w:lang w:val="es-SV"/>
              </w:rPr>
            </w:pPr>
            <w:r w:rsidRPr="00316BC8">
              <w:rPr>
                <w:lang w:val="es-SV"/>
              </w:rPr>
              <w:t>3 de marzo 2017</w:t>
            </w:r>
          </w:p>
          <w:p w:rsidR="007274CE" w:rsidRPr="00316BC8" w:rsidRDefault="00EC3F6B">
            <w:pPr>
              <w:spacing w:line="240" w:lineRule="exact"/>
              <w:rPr>
                <w:b/>
                <w:lang w:val="es-SV"/>
              </w:rPr>
            </w:pPr>
            <w:r w:rsidRPr="00316BC8">
              <w:rPr>
                <w:b/>
                <w:lang w:val="es-SV"/>
              </w:rPr>
              <w:t xml:space="preserve">VERSIÓN </w:t>
            </w:r>
            <w:r w:rsidR="009E5F4C" w:rsidRPr="00316BC8">
              <w:rPr>
                <w:b/>
                <w:lang w:val="es-SV"/>
              </w:rPr>
              <w:t>PRELIMINAR</w:t>
            </w:r>
          </w:p>
          <w:p w:rsidR="009E5F4C" w:rsidRPr="00316BC8" w:rsidRDefault="009E5F4C">
            <w:pPr>
              <w:spacing w:line="240" w:lineRule="exact"/>
              <w:rPr>
                <w:b/>
                <w:lang w:val="es-SV"/>
              </w:rPr>
            </w:pPr>
            <w:r w:rsidRPr="00316BC8">
              <w:rPr>
                <w:b/>
                <w:lang w:val="es-SV"/>
              </w:rPr>
              <w:t>NO EDITADA</w:t>
            </w:r>
          </w:p>
          <w:p w:rsidR="00DC2FB9" w:rsidRPr="00316BC8" w:rsidRDefault="00DC2FB9" w:rsidP="00DC2FB9">
            <w:pPr>
              <w:spacing w:line="240" w:lineRule="exact"/>
              <w:rPr>
                <w:lang w:val="es-SV"/>
              </w:rPr>
            </w:pPr>
          </w:p>
          <w:p w:rsidR="007274CE" w:rsidRPr="00316BC8" w:rsidRDefault="00EC3F6B">
            <w:pPr>
              <w:spacing w:line="240" w:lineRule="exact"/>
              <w:rPr>
                <w:lang w:val="es-SV"/>
              </w:rPr>
            </w:pPr>
            <w:r w:rsidRPr="00316BC8">
              <w:rPr>
                <w:lang w:val="es-SV"/>
              </w:rPr>
              <w:t xml:space="preserve">Original: </w:t>
            </w:r>
            <w:proofErr w:type="gramStart"/>
            <w:r w:rsidRPr="00316BC8">
              <w:rPr>
                <w:lang w:val="es-SV"/>
              </w:rPr>
              <w:t>Inglés</w:t>
            </w:r>
            <w:proofErr w:type="gramEnd"/>
          </w:p>
        </w:tc>
      </w:tr>
    </w:tbl>
    <w:p w:rsidR="007274CE" w:rsidRPr="00316BC8" w:rsidRDefault="00EC3F6B">
      <w:pPr>
        <w:pStyle w:val="H1"/>
        <w:ind w:left="0" w:right="1260" w:firstLine="0"/>
        <w:rPr>
          <w:lang w:val="es-SV"/>
        </w:rPr>
      </w:pPr>
      <w:r w:rsidRPr="00316BC8">
        <w:rPr>
          <w:lang w:val="es-SV"/>
        </w:rPr>
        <w:t xml:space="preserve">Comité </w:t>
      </w:r>
      <w:r w:rsidR="00FD6904">
        <w:rPr>
          <w:lang w:val="es-SV"/>
        </w:rPr>
        <w:t>para</w:t>
      </w:r>
      <w:r w:rsidRPr="00316BC8">
        <w:rPr>
          <w:lang w:val="es-SV"/>
        </w:rPr>
        <w:t xml:space="preserve"> la eliminación de la discriminación</w:t>
      </w:r>
      <w:r w:rsidRPr="00316BC8">
        <w:rPr>
          <w:lang w:val="es-SV"/>
        </w:rPr>
        <w:br/>
        <w:t xml:space="preserve">contra </w:t>
      </w:r>
      <w:r w:rsidR="009E5F4C" w:rsidRPr="00316BC8">
        <w:rPr>
          <w:lang w:val="es-SV"/>
        </w:rPr>
        <w:t>la mujer</w:t>
      </w:r>
    </w:p>
    <w:p w:rsidR="007274CE" w:rsidRPr="00316BC8" w:rsidRDefault="00EC3F6B">
      <w:pPr>
        <w:pStyle w:val="HChG"/>
        <w:rPr>
          <w:lang w:val="es-SV"/>
        </w:rPr>
      </w:pPr>
      <w:r w:rsidRPr="00316BC8">
        <w:rPr>
          <w:lang w:val="es-SV"/>
        </w:rPr>
        <w:tab/>
      </w:r>
      <w:r w:rsidRPr="00316BC8">
        <w:rPr>
          <w:lang w:val="es-SV"/>
        </w:rPr>
        <w:tab/>
        <w:t xml:space="preserve">Observaciones </w:t>
      </w:r>
      <w:r w:rsidR="009E5F4C" w:rsidRPr="00316BC8">
        <w:rPr>
          <w:lang w:val="es-SV"/>
        </w:rPr>
        <w:t>finales</w:t>
      </w:r>
      <w:r w:rsidRPr="00316BC8">
        <w:rPr>
          <w:lang w:val="es-SV"/>
        </w:rPr>
        <w:t xml:space="preserve"> respecto a los informes periódicos </w:t>
      </w:r>
      <w:r w:rsidR="009E5F4C" w:rsidRPr="00316BC8">
        <w:rPr>
          <w:lang w:val="es-SV"/>
        </w:rPr>
        <w:t xml:space="preserve">octavo y noveno </w:t>
      </w:r>
      <w:r w:rsidRPr="00316BC8">
        <w:rPr>
          <w:lang w:val="es-SV"/>
        </w:rPr>
        <w:t>combinados de El Salvador</w:t>
      </w:r>
      <w:r w:rsidRPr="00316BC8">
        <w:rPr>
          <w:lang w:val="es-SV"/>
        </w:rPr>
        <w:footnoteReference w:customMarkFollows="1" w:id="2"/>
        <w:t xml:space="preserve"> </w:t>
      </w:r>
      <w:r w:rsidRPr="00316BC8">
        <w:rPr>
          <w:rStyle w:val="Refdenotaalpie"/>
          <w:sz w:val="24"/>
          <w:vertAlign w:val="baseline"/>
          <w:lang w:val="es-SV"/>
        </w:rPr>
        <w:t>*</w:t>
      </w:r>
    </w:p>
    <w:p w:rsidR="007274CE" w:rsidRPr="00316BC8" w:rsidRDefault="00EC3F6B">
      <w:pPr>
        <w:pStyle w:val="SingleTxtG"/>
        <w:rPr>
          <w:lang w:val="es-SV"/>
        </w:rPr>
      </w:pPr>
      <w:r w:rsidRPr="00316BC8">
        <w:rPr>
          <w:lang w:val="es-SV"/>
        </w:rPr>
        <w:t>1.</w:t>
      </w:r>
      <w:r w:rsidRPr="00316BC8">
        <w:rPr>
          <w:lang w:val="es-SV"/>
        </w:rPr>
        <w:tab/>
        <w:t xml:space="preserve">El comité </w:t>
      </w:r>
      <w:r w:rsidR="009E5F4C" w:rsidRPr="00316BC8">
        <w:rPr>
          <w:lang w:val="es-SV"/>
        </w:rPr>
        <w:t xml:space="preserve">consideró </w:t>
      </w:r>
      <w:r w:rsidRPr="00316BC8">
        <w:rPr>
          <w:lang w:val="es-SV"/>
        </w:rPr>
        <w:t>los informes periódicos</w:t>
      </w:r>
      <w:r w:rsidR="009E5F4C" w:rsidRPr="00316BC8">
        <w:rPr>
          <w:lang w:val="es-SV"/>
        </w:rPr>
        <w:t xml:space="preserve"> octavo y noveno</w:t>
      </w:r>
      <w:r w:rsidRPr="00316BC8">
        <w:rPr>
          <w:lang w:val="es-SV"/>
        </w:rPr>
        <w:t xml:space="preserve"> combinados de El Salvador (CEDAW/C/SLV/8-9) en sus reuniones</w:t>
      </w:r>
      <w:r w:rsidR="00747EF5" w:rsidRPr="00316BC8">
        <w:rPr>
          <w:lang w:val="es-SV"/>
        </w:rPr>
        <w:t xml:space="preserve"> 1478 y </w:t>
      </w:r>
      <w:proofErr w:type="gramStart"/>
      <w:r w:rsidR="00747EF5" w:rsidRPr="00316BC8">
        <w:rPr>
          <w:lang w:val="es-SV"/>
        </w:rPr>
        <w:t xml:space="preserve">1479 </w:t>
      </w:r>
      <w:r w:rsidRPr="00316BC8">
        <w:rPr>
          <w:lang w:val="es-SV"/>
        </w:rPr>
        <w:t xml:space="preserve"> (</w:t>
      </w:r>
      <w:proofErr w:type="gramEnd"/>
      <w:r w:rsidRPr="00316BC8">
        <w:rPr>
          <w:lang w:val="es-SV"/>
        </w:rPr>
        <w:t xml:space="preserve">véase CEDAW/C/SR.1478 y 1479) celebradas el 17 de febrero de 2017. La lista </w:t>
      </w:r>
      <w:r w:rsidR="00747EF5" w:rsidRPr="00316BC8">
        <w:rPr>
          <w:lang w:val="es-SV"/>
        </w:rPr>
        <w:t xml:space="preserve">de problemas y preguntas </w:t>
      </w:r>
      <w:r w:rsidRPr="00316BC8">
        <w:rPr>
          <w:lang w:val="es-SV"/>
        </w:rPr>
        <w:t xml:space="preserve">del comité </w:t>
      </w:r>
      <w:r w:rsidR="00747EF5" w:rsidRPr="00316BC8">
        <w:rPr>
          <w:lang w:val="es-SV"/>
        </w:rPr>
        <w:t>figura</w:t>
      </w:r>
      <w:r w:rsidRPr="00316BC8">
        <w:rPr>
          <w:lang w:val="es-SV"/>
        </w:rPr>
        <w:t xml:space="preserve"> en CEDAW/C/SLV/Q/8-9 y las respuestas </w:t>
      </w:r>
      <w:r w:rsidR="00747EF5" w:rsidRPr="00316BC8">
        <w:rPr>
          <w:lang w:val="es-SV"/>
        </w:rPr>
        <w:t>del Estado</w:t>
      </w:r>
      <w:r w:rsidRPr="00316BC8">
        <w:rPr>
          <w:lang w:val="es-SV"/>
        </w:rPr>
        <w:t xml:space="preserve"> </w:t>
      </w:r>
      <w:proofErr w:type="spellStart"/>
      <w:r w:rsidRPr="00316BC8">
        <w:rPr>
          <w:lang w:val="es-SV"/>
        </w:rPr>
        <w:t>estado</w:t>
      </w:r>
      <w:proofErr w:type="spellEnd"/>
      <w:r w:rsidRPr="00316BC8">
        <w:rPr>
          <w:lang w:val="es-SV"/>
        </w:rPr>
        <w:t xml:space="preserve"> </w:t>
      </w:r>
      <w:r w:rsidR="00747EF5" w:rsidRPr="00316BC8">
        <w:rPr>
          <w:lang w:val="es-SV"/>
        </w:rPr>
        <w:t>figuran</w:t>
      </w:r>
      <w:r w:rsidRPr="00316BC8">
        <w:rPr>
          <w:lang w:val="es-SV"/>
        </w:rPr>
        <w:t xml:space="preserve"> en CEDAW/C/SLV/Q/8-9/Add.1.</w:t>
      </w:r>
    </w:p>
    <w:p w:rsidR="007274CE" w:rsidRPr="00316BC8" w:rsidRDefault="00EC3F6B">
      <w:pPr>
        <w:pStyle w:val="H1G"/>
        <w:rPr>
          <w:lang w:val="es-SV"/>
        </w:rPr>
      </w:pPr>
      <w:r w:rsidRPr="00316BC8">
        <w:rPr>
          <w:lang w:val="es-SV"/>
        </w:rPr>
        <w:tab/>
        <w:t>A. Introducción</w:t>
      </w:r>
    </w:p>
    <w:p w:rsidR="007274CE" w:rsidRPr="00316BC8" w:rsidRDefault="00EC3F6B">
      <w:pPr>
        <w:pStyle w:val="SingleTxtG"/>
        <w:rPr>
          <w:lang w:val="es-SV"/>
        </w:rPr>
      </w:pPr>
      <w:r w:rsidRPr="00316BC8">
        <w:rPr>
          <w:lang w:val="es-SV"/>
        </w:rPr>
        <w:t>2.</w:t>
      </w:r>
      <w:r w:rsidRPr="00316BC8">
        <w:rPr>
          <w:lang w:val="es-SV"/>
        </w:rPr>
        <w:tab/>
        <w:t xml:space="preserve">El comité </w:t>
      </w:r>
      <w:r w:rsidR="006E1A7A" w:rsidRPr="00316BC8">
        <w:rPr>
          <w:lang w:val="es-SV"/>
        </w:rPr>
        <w:t xml:space="preserve">agradece </w:t>
      </w:r>
      <w:r w:rsidRPr="00316BC8">
        <w:rPr>
          <w:lang w:val="es-SV"/>
        </w:rPr>
        <w:t xml:space="preserve">la presentación por el </w:t>
      </w:r>
      <w:r w:rsidR="00747EF5" w:rsidRPr="00316BC8">
        <w:rPr>
          <w:lang w:val="es-SV"/>
        </w:rPr>
        <w:t>Estado</w:t>
      </w:r>
      <w:r w:rsidRPr="00316BC8">
        <w:rPr>
          <w:lang w:val="es-SV"/>
        </w:rPr>
        <w:t xml:space="preserve"> </w:t>
      </w:r>
      <w:r w:rsidR="00747EF5" w:rsidRPr="00316BC8">
        <w:rPr>
          <w:lang w:val="es-SV"/>
        </w:rPr>
        <w:t xml:space="preserve">parte </w:t>
      </w:r>
      <w:r w:rsidRPr="00316BC8">
        <w:rPr>
          <w:lang w:val="es-SV"/>
        </w:rPr>
        <w:t>de sus</w:t>
      </w:r>
      <w:r w:rsidR="00747EF5" w:rsidRPr="00316BC8">
        <w:rPr>
          <w:lang w:val="es-SV"/>
        </w:rPr>
        <w:t xml:space="preserve"> informes periódicos</w:t>
      </w:r>
      <w:r w:rsidRPr="00316BC8">
        <w:rPr>
          <w:lang w:val="es-SV"/>
        </w:rPr>
        <w:t xml:space="preserve"> octavos y novenos combinados. También </w:t>
      </w:r>
      <w:r w:rsidR="006E1A7A" w:rsidRPr="00316BC8">
        <w:rPr>
          <w:lang w:val="es-SV"/>
        </w:rPr>
        <w:t>agradece</w:t>
      </w:r>
      <w:r w:rsidRPr="00316BC8">
        <w:rPr>
          <w:lang w:val="es-SV"/>
        </w:rPr>
        <w:t xml:space="preserve"> </w:t>
      </w:r>
      <w:r w:rsidR="006E1A7A" w:rsidRPr="00316BC8">
        <w:rPr>
          <w:lang w:val="es-SV"/>
        </w:rPr>
        <w:t xml:space="preserve">las respuestas por escrito </w:t>
      </w:r>
      <w:r w:rsidR="00747EF5" w:rsidRPr="00316BC8">
        <w:rPr>
          <w:lang w:val="es-SV"/>
        </w:rPr>
        <w:t>del E</w:t>
      </w:r>
      <w:r w:rsidRPr="00316BC8">
        <w:rPr>
          <w:lang w:val="es-SV"/>
        </w:rPr>
        <w:t>stado</w:t>
      </w:r>
      <w:r w:rsidR="00747EF5" w:rsidRPr="00316BC8">
        <w:rPr>
          <w:lang w:val="es-SV"/>
        </w:rPr>
        <w:t xml:space="preserve"> parte</w:t>
      </w:r>
      <w:r w:rsidRPr="00316BC8">
        <w:rPr>
          <w:lang w:val="es-SV"/>
        </w:rPr>
        <w:t xml:space="preserve"> a la lista problemas y preguntas planteadas por el grupo de trabajo </w:t>
      </w:r>
      <w:r w:rsidR="006E1A7A" w:rsidRPr="00316BC8">
        <w:rPr>
          <w:lang w:val="es-SV"/>
        </w:rPr>
        <w:t>previo a las sesiones</w:t>
      </w:r>
      <w:r w:rsidRPr="00316BC8">
        <w:rPr>
          <w:lang w:val="es-SV"/>
        </w:rPr>
        <w:t xml:space="preserve"> y </w:t>
      </w:r>
      <w:r w:rsidR="006E1A7A" w:rsidRPr="00316BC8">
        <w:rPr>
          <w:lang w:val="es-SV"/>
        </w:rPr>
        <w:t>acoge con satisfacción</w:t>
      </w:r>
      <w:r w:rsidRPr="00316BC8">
        <w:rPr>
          <w:lang w:val="es-SV"/>
        </w:rPr>
        <w:t xml:space="preserve"> la presentación</w:t>
      </w:r>
      <w:r w:rsidR="00C16297">
        <w:rPr>
          <w:lang w:val="es-SV"/>
        </w:rPr>
        <w:t xml:space="preserve"> oral</w:t>
      </w:r>
      <w:r w:rsidRPr="00316BC8">
        <w:rPr>
          <w:lang w:val="es-SV"/>
        </w:rPr>
        <w:t xml:space="preserve"> </w:t>
      </w:r>
      <w:r w:rsidR="006E1A7A" w:rsidRPr="00316BC8">
        <w:rPr>
          <w:lang w:val="es-SV"/>
        </w:rPr>
        <w:t>de</w:t>
      </w:r>
      <w:r w:rsidRPr="00316BC8">
        <w:rPr>
          <w:lang w:val="es-SV"/>
        </w:rPr>
        <w:t xml:space="preserve"> la delegación y las </w:t>
      </w:r>
      <w:r w:rsidR="006E1A7A" w:rsidRPr="00316BC8">
        <w:rPr>
          <w:lang w:val="es-SV"/>
        </w:rPr>
        <w:t xml:space="preserve">aclaraciones </w:t>
      </w:r>
      <w:r w:rsidRPr="00316BC8">
        <w:rPr>
          <w:lang w:val="es-SV"/>
        </w:rPr>
        <w:t xml:space="preserve">posteriores </w:t>
      </w:r>
      <w:r w:rsidR="006E1A7A" w:rsidRPr="00316BC8">
        <w:rPr>
          <w:lang w:val="es-SV"/>
        </w:rPr>
        <w:t xml:space="preserve">proporcionadas </w:t>
      </w:r>
      <w:r w:rsidRPr="00316BC8">
        <w:rPr>
          <w:lang w:val="es-SV"/>
        </w:rPr>
        <w:t xml:space="preserve">en respuesta a las preguntas planteadas </w:t>
      </w:r>
      <w:r w:rsidR="00882292" w:rsidRPr="00316BC8">
        <w:rPr>
          <w:lang w:val="es-SV"/>
        </w:rPr>
        <w:t xml:space="preserve">oralmente </w:t>
      </w:r>
      <w:r w:rsidRPr="00316BC8">
        <w:rPr>
          <w:lang w:val="es-SV"/>
        </w:rPr>
        <w:t xml:space="preserve">por el </w:t>
      </w:r>
      <w:r w:rsidR="00C16297">
        <w:rPr>
          <w:lang w:val="es-SV"/>
        </w:rPr>
        <w:t>C</w:t>
      </w:r>
      <w:r w:rsidR="00C16297" w:rsidRPr="00316BC8">
        <w:rPr>
          <w:lang w:val="es-SV"/>
        </w:rPr>
        <w:t xml:space="preserve">omité </w:t>
      </w:r>
      <w:r w:rsidRPr="00316BC8">
        <w:rPr>
          <w:lang w:val="es-SV"/>
        </w:rPr>
        <w:t xml:space="preserve">durante el diálogo. </w:t>
      </w:r>
    </w:p>
    <w:p w:rsidR="007274CE" w:rsidRPr="00316BC8" w:rsidRDefault="00EC3F6B">
      <w:pPr>
        <w:pStyle w:val="SingleTxtG"/>
        <w:rPr>
          <w:lang w:val="es-SV"/>
        </w:rPr>
      </w:pPr>
      <w:r w:rsidRPr="00316BC8">
        <w:rPr>
          <w:lang w:val="es-SV"/>
        </w:rPr>
        <w:t>3.</w:t>
      </w:r>
      <w:r w:rsidRPr="00316BC8">
        <w:rPr>
          <w:lang w:val="es-SV"/>
        </w:rPr>
        <w:tab/>
        <w:t xml:space="preserve">El </w:t>
      </w:r>
      <w:r w:rsidR="00C16297">
        <w:rPr>
          <w:lang w:val="es-SV"/>
        </w:rPr>
        <w:t>C</w:t>
      </w:r>
      <w:r w:rsidR="00C16297" w:rsidRPr="00316BC8">
        <w:rPr>
          <w:lang w:val="es-SV"/>
        </w:rPr>
        <w:t xml:space="preserve">omité </w:t>
      </w:r>
      <w:r w:rsidRPr="00316BC8">
        <w:rPr>
          <w:lang w:val="es-SV"/>
        </w:rPr>
        <w:t>elogia</w:t>
      </w:r>
      <w:r w:rsidR="00C16297">
        <w:rPr>
          <w:lang w:val="es-SV"/>
        </w:rPr>
        <w:t xml:space="preserve"> a</w:t>
      </w:r>
      <w:r w:rsidRPr="00316BC8">
        <w:rPr>
          <w:lang w:val="es-SV"/>
        </w:rPr>
        <w:t xml:space="preserve"> la delegación multisectorial del </w:t>
      </w:r>
      <w:r w:rsidR="00882292" w:rsidRPr="00316BC8">
        <w:rPr>
          <w:lang w:val="es-SV"/>
        </w:rPr>
        <w:t>Estado parte</w:t>
      </w:r>
      <w:r w:rsidRPr="00316BC8">
        <w:rPr>
          <w:lang w:val="es-SV"/>
        </w:rPr>
        <w:t xml:space="preserve">, dirigida por </w:t>
      </w:r>
      <w:r w:rsidR="00882292" w:rsidRPr="00316BC8">
        <w:rPr>
          <w:lang w:val="es-SV"/>
        </w:rPr>
        <w:t>el</w:t>
      </w:r>
      <w:r w:rsidRPr="00316BC8">
        <w:rPr>
          <w:lang w:val="es-SV"/>
        </w:rPr>
        <w:t xml:space="preserve"> </w:t>
      </w:r>
      <w:r w:rsidR="00882292" w:rsidRPr="00316BC8">
        <w:rPr>
          <w:lang w:val="es-SV"/>
        </w:rPr>
        <w:t>Excmo</w:t>
      </w:r>
      <w:r w:rsidRPr="00316BC8">
        <w:rPr>
          <w:lang w:val="es-SV"/>
        </w:rPr>
        <w:t xml:space="preserve">. Carlos Castaneda Magaña, </w:t>
      </w:r>
      <w:r w:rsidR="00882292" w:rsidRPr="00316BC8">
        <w:rPr>
          <w:lang w:val="es-SV"/>
        </w:rPr>
        <w:t xml:space="preserve">Viceministro </w:t>
      </w:r>
      <w:r w:rsidRPr="00316BC8">
        <w:rPr>
          <w:lang w:val="es-SV"/>
        </w:rPr>
        <w:t xml:space="preserve">de </w:t>
      </w:r>
      <w:r w:rsidR="00882292" w:rsidRPr="00316BC8">
        <w:rPr>
          <w:lang w:val="es-SV"/>
        </w:rPr>
        <w:t xml:space="preserve">Relaciones Exteriores </w:t>
      </w:r>
      <w:r w:rsidRPr="00316BC8">
        <w:rPr>
          <w:lang w:val="es-SV"/>
        </w:rPr>
        <w:t xml:space="preserve">de El Salvador. La delegación también incluyó al </w:t>
      </w:r>
      <w:r w:rsidR="00882292" w:rsidRPr="00316BC8">
        <w:rPr>
          <w:lang w:val="es-SV"/>
        </w:rPr>
        <w:t xml:space="preserve">Primer Vicepresidente </w:t>
      </w:r>
      <w:r w:rsidRPr="00316BC8">
        <w:rPr>
          <w:lang w:val="es-SV"/>
        </w:rPr>
        <w:t xml:space="preserve">de la </w:t>
      </w:r>
      <w:r w:rsidR="00882292" w:rsidRPr="00316BC8">
        <w:rPr>
          <w:lang w:val="es-SV"/>
        </w:rPr>
        <w:t>Asamblea Legislativa</w:t>
      </w:r>
      <w:r w:rsidRPr="00316BC8">
        <w:rPr>
          <w:lang w:val="es-SV"/>
        </w:rPr>
        <w:t xml:space="preserve">, </w:t>
      </w:r>
      <w:r w:rsidR="00882292" w:rsidRPr="00316BC8">
        <w:rPr>
          <w:lang w:val="es-SV"/>
        </w:rPr>
        <w:t xml:space="preserve">el Representante Permanente </w:t>
      </w:r>
      <w:r w:rsidRPr="00316BC8">
        <w:rPr>
          <w:lang w:val="es-SV"/>
        </w:rPr>
        <w:t>de El Salvador a</w:t>
      </w:r>
      <w:r w:rsidR="00882292" w:rsidRPr="00316BC8">
        <w:rPr>
          <w:lang w:val="es-SV"/>
        </w:rPr>
        <w:t>nte</w:t>
      </w:r>
      <w:r w:rsidRPr="00316BC8">
        <w:rPr>
          <w:lang w:val="es-SV"/>
        </w:rPr>
        <w:t xml:space="preserve"> </w:t>
      </w:r>
      <w:r w:rsidR="00882292" w:rsidRPr="00316BC8">
        <w:rPr>
          <w:lang w:val="es-SV"/>
        </w:rPr>
        <w:t xml:space="preserve">las </w:t>
      </w:r>
      <w:r w:rsidRPr="00316BC8">
        <w:rPr>
          <w:lang w:val="es-SV"/>
        </w:rPr>
        <w:t xml:space="preserve">Naciones Unidas en Ginebra, la </w:t>
      </w:r>
      <w:r w:rsidR="00C16297">
        <w:rPr>
          <w:lang w:val="es-SV"/>
        </w:rPr>
        <w:t>Presidente</w:t>
      </w:r>
      <w:r w:rsidR="00882292" w:rsidRPr="00316BC8">
        <w:rPr>
          <w:lang w:val="es-SV"/>
        </w:rPr>
        <w:t xml:space="preserve"> </w:t>
      </w:r>
      <w:r w:rsidRPr="00316BC8">
        <w:rPr>
          <w:lang w:val="es-SV"/>
        </w:rPr>
        <w:t xml:space="preserve">del </w:t>
      </w:r>
      <w:r w:rsidR="00882292" w:rsidRPr="00316BC8">
        <w:rPr>
          <w:lang w:val="es-SV"/>
        </w:rPr>
        <w:t xml:space="preserve">Instituto Salvadoreño </w:t>
      </w:r>
      <w:r w:rsidRPr="00316BC8">
        <w:rPr>
          <w:lang w:val="es-SV"/>
        </w:rPr>
        <w:t xml:space="preserve">para el </w:t>
      </w:r>
      <w:r w:rsidR="00882292" w:rsidRPr="00316BC8">
        <w:rPr>
          <w:lang w:val="es-SV"/>
        </w:rPr>
        <w:t>Desarrollo de la Mujer</w:t>
      </w:r>
      <w:r w:rsidRPr="00316BC8">
        <w:rPr>
          <w:lang w:val="es-SV"/>
        </w:rPr>
        <w:t xml:space="preserve"> (ISDEMU</w:t>
      </w:r>
      <w:r w:rsidR="00882292" w:rsidRPr="00316BC8">
        <w:rPr>
          <w:lang w:val="es-SV"/>
        </w:rPr>
        <w:t xml:space="preserve"> por sus ciclas en inglés</w:t>
      </w:r>
      <w:r w:rsidRPr="00316BC8">
        <w:rPr>
          <w:lang w:val="es-SV"/>
        </w:rPr>
        <w:t xml:space="preserve">), y representantes del Ministerio de </w:t>
      </w:r>
      <w:r w:rsidR="00C16297" w:rsidRPr="00316BC8">
        <w:rPr>
          <w:lang w:val="es-SV"/>
        </w:rPr>
        <w:t>Sa</w:t>
      </w:r>
      <w:r w:rsidR="00C16297">
        <w:rPr>
          <w:lang w:val="es-SV"/>
        </w:rPr>
        <w:t>lud</w:t>
      </w:r>
      <w:r w:rsidRPr="00316BC8">
        <w:rPr>
          <w:lang w:val="es-SV"/>
        </w:rPr>
        <w:t xml:space="preserve">, del </w:t>
      </w:r>
      <w:r w:rsidR="00C16297">
        <w:rPr>
          <w:lang w:val="es-SV"/>
        </w:rPr>
        <w:t>I</w:t>
      </w:r>
      <w:r w:rsidR="00C16297" w:rsidRPr="00316BC8">
        <w:rPr>
          <w:lang w:val="es-SV"/>
        </w:rPr>
        <w:t xml:space="preserve">nstituto </w:t>
      </w:r>
      <w:r w:rsidR="00C16297">
        <w:rPr>
          <w:lang w:val="es-SV"/>
        </w:rPr>
        <w:t>S</w:t>
      </w:r>
      <w:r w:rsidR="00C16297" w:rsidRPr="00316BC8">
        <w:rPr>
          <w:lang w:val="es-SV"/>
        </w:rPr>
        <w:t xml:space="preserve">alvadoreño </w:t>
      </w:r>
      <w:r w:rsidRPr="00316BC8">
        <w:rPr>
          <w:lang w:val="es-SV"/>
        </w:rPr>
        <w:t xml:space="preserve">de la </w:t>
      </w:r>
      <w:r w:rsidR="00C16297">
        <w:rPr>
          <w:lang w:val="es-SV"/>
        </w:rPr>
        <w:t>T</w:t>
      </w:r>
      <w:r w:rsidR="00C16297" w:rsidRPr="00316BC8">
        <w:rPr>
          <w:lang w:val="es-SV"/>
        </w:rPr>
        <w:t xml:space="preserve">ransformación </w:t>
      </w:r>
      <w:r w:rsidR="00C16297">
        <w:rPr>
          <w:lang w:val="es-SV"/>
        </w:rPr>
        <w:t>A</w:t>
      </w:r>
      <w:r w:rsidR="00C16297" w:rsidRPr="00316BC8">
        <w:rPr>
          <w:lang w:val="es-SV"/>
        </w:rPr>
        <w:t>graria</w:t>
      </w:r>
      <w:r w:rsidRPr="00316BC8">
        <w:rPr>
          <w:lang w:val="es-SV"/>
        </w:rPr>
        <w:t xml:space="preserve">, del ISDEMU y de la </w:t>
      </w:r>
      <w:r w:rsidR="00C16297">
        <w:rPr>
          <w:lang w:val="es-SV"/>
        </w:rPr>
        <w:t>M</w:t>
      </w:r>
      <w:r w:rsidR="00C16297" w:rsidRPr="00316BC8">
        <w:rPr>
          <w:lang w:val="es-SV"/>
        </w:rPr>
        <w:t xml:space="preserve">isión </w:t>
      </w:r>
      <w:r w:rsidR="00C16297">
        <w:rPr>
          <w:lang w:val="es-SV"/>
        </w:rPr>
        <w:t>P</w:t>
      </w:r>
      <w:r w:rsidR="00C16297" w:rsidRPr="00316BC8">
        <w:rPr>
          <w:lang w:val="es-SV"/>
        </w:rPr>
        <w:t xml:space="preserve">ermanente </w:t>
      </w:r>
      <w:r w:rsidRPr="00316BC8">
        <w:rPr>
          <w:lang w:val="es-SV"/>
        </w:rPr>
        <w:t>de El Salvador a los Naciones Unidas en Ginebra.</w:t>
      </w:r>
    </w:p>
    <w:p w:rsidR="007274CE" w:rsidRPr="00316BC8" w:rsidRDefault="00EC3F6B">
      <w:pPr>
        <w:pStyle w:val="H1G"/>
        <w:rPr>
          <w:lang w:val="es-SV"/>
        </w:rPr>
      </w:pPr>
      <w:r w:rsidRPr="00316BC8">
        <w:rPr>
          <w:lang w:val="es-SV"/>
        </w:rPr>
        <w:tab/>
        <w:t>B. Aspectos positivos</w:t>
      </w:r>
    </w:p>
    <w:p w:rsidR="007274CE" w:rsidRPr="00316BC8" w:rsidRDefault="00EC3F6B">
      <w:pPr>
        <w:pStyle w:val="SingleTxtG"/>
        <w:rPr>
          <w:lang w:val="es-SV"/>
        </w:rPr>
      </w:pPr>
      <w:r w:rsidRPr="00316BC8">
        <w:rPr>
          <w:lang w:val="es-SV"/>
        </w:rPr>
        <w:t>4.</w:t>
      </w:r>
      <w:r w:rsidRPr="00316BC8">
        <w:rPr>
          <w:lang w:val="es-SV"/>
        </w:rPr>
        <w:tab/>
        <w:t xml:space="preserve">El comité </w:t>
      </w:r>
      <w:r w:rsidR="00C16297">
        <w:rPr>
          <w:lang w:val="es-SV"/>
        </w:rPr>
        <w:t>acoge con beneplácito</w:t>
      </w:r>
      <w:r w:rsidRPr="00316BC8">
        <w:rPr>
          <w:lang w:val="es-SV"/>
        </w:rPr>
        <w:t xml:space="preserve"> </w:t>
      </w:r>
      <w:r w:rsidR="00C16297">
        <w:rPr>
          <w:lang w:val="es-SV"/>
        </w:rPr>
        <w:t>el</w:t>
      </w:r>
      <w:r w:rsidR="00C16297" w:rsidRPr="00316BC8">
        <w:rPr>
          <w:lang w:val="es-SV"/>
        </w:rPr>
        <w:t xml:space="preserve"> </w:t>
      </w:r>
      <w:r w:rsidRPr="00316BC8">
        <w:rPr>
          <w:lang w:val="es-SV"/>
        </w:rPr>
        <w:t xml:space="preserve">progreso alcanzado </w:t>
      </w:r>
      <w:r w:rsidR="00C16297">
        <w:rPr>
          <w:lang w:val="es-SV"/>
        </w:rPr>
        <w:t>desde</w:t>
      </w:r>
      <w:r w:rsidRPr="00316BC8">
        <w:rPr>
          <w:lang w:val="es-SV"/>
        </w:rPr>
        <w:t xml:space="preserve"> la</w:t>
      </w:r>
      <w:r w:rsidR="00C16297">
        <w:rPr>
          <w:lang w:val="es-SV"/>
        </w:rPr>
        <w:t>s</w:t>
      </w:r>
      <w:r w:rsidRPr="00316BC8">
        <w:rPr>
          <w:lang w:val="es-SV"/>
        </w:rPr>
        <w:t xml:space="preserve"> </w:t>
      </w:r>
      <w:proofErr w:type="gramStart"/>
      <w:r w:rsidR="00C16297">
        <w:rPr>
          <w:lang w:val="es-SV"/>
        </w:rPr>
        <w:t>consideraciones</w:t>
      </w:r>
      <w:r w:rsidR="00C16297" w:rsidRPr="00316BC8">
        <w:rPr>
          <w:lang w:val="es-SV"/>
        </w:rPr>
        <w:t xml:space="preserve"> </w:t>
      </w:r>
      <w:r w:rsidR="00C16297">
        <w:rPr>
          <w:lang w:val="es-SV"/>
        </w:rPr>
        <w:t xml:space="preserve"> </w:t>
      </w:r>
      <w:r w:rsidRPr="00316BC8">
        <w:rPr>
          <w:lang w:val="es-SV"/>
        </w:rPr>
        <w:t>del</w:t>
      </w:r>
      <w:proofErr w:type="gramEnd"/>
      <w:r w:rsidRPr="00316BC8">
        <w:rPr>
          <w:lang w:val="es-SV"/>
        </w:rPr>
        <w:t xml:space="preserve"> </w:t>
      </w:r>
      <w:r w:rsidR="00C16297">
        <w:rPr>
          <w:lang w:val="es-SV"/>
        </w:rPr>
        <w:t>séptimo reporte periódico del Estado parte de 2008</w:t>
      </w:r>
      <w:r w:rsidRPr="00316BC8">
        <w:rPr>
          <w:lang w:val="es-SV"/>
        </w:rPr>
        <w:t xml:space="preserve"> (CEDAW/C/SLV/7) </w:t>
      </w:r>
      <w:r w:rsidR="00C16297">
        <w:rPr>
          <w:lang w:val="es-SV"/>
        </w:rPr>
        <w:t>para realizar</w:t>
      </w:r>
      <w:r w:rsidRPr="00316BC8">
        <w:rPr>
          <w:lang w:val="es-SV"/>
        </w:rPr>
        <w:t xml:space="preserve"> las reformas legislativas, </w:t>
      </w:r>
      <w:r w:rsidR="00C16297">
        <w:rPr>
          <w:lang w:val="es-SV"/>
        </w:rPr>
        <w:t>en particular</w:t>
      </w:r>
      <w:r w:rsidR="00C16297" w:rsidRPr="00316BC8">
        <w:rPr>
          <w:lang w:val="es-SV"/>
        </w:rPr>
        <w:t xml:space="preserve"> </w:t>
      </w:r>
      <w:r w:rsidRPr="00316BC8">
        <w:rPr>
          <w:lang w:val="es-SV"/>
        </w:rPr>
        <w:t xml:space="preserve">la adopción de: </w:t>
      </w:r>
    </w:p>
    <w:p w:rsidR="007274CE" w:rsidRPr="00316BC8" w:rsidRDefault="00EC3F6B">
      <w:pPr>
        <w:pStyle w:val="SingleTxtG"/>
        <w:rPr>
          <w:lang w:val="es-SV"/>
        </w:rPr>
      </w:pPr>
      <w:r w:rsidRPr="00316BC8">
        <w:rPr>
          <w:lang w:val="es-SV"/>
        </w:rPr>
        <w:tab/>
        <w:t xml:space="preserve">(a) La </w:t>
      </w:r>
      <w:r w:rsidR="006E344B">
        <w:rPr>
          <w:lang w:val="es-SV"/>
        </w:rPr>
        <w:t>Ley de Promoción</w:t>
      </w:r>
      <w:r w:rsidRPr="00316BC8">
        <w:rPr>
          <w:lang w:val="es-SV"/>
        </w:rPr>
        <w:t xml:space="preserve">, </w:t>
      </w:r>
      <w:r w:rsidR="006E344B">
        <w:rPr>
          <w:lang w:val="es-SV"/>
        </w:rPr>
        <w:t>P</w:t>
      </w:r>
      <w:r w:rsidR="006E344B" w:rsidRPr="00316BC8">
        <w:rPr>
          <w:lang w:val="es-SV"/>
        </w:rPr>
        <w:t>rote</w:t>
      </w:r>
      <w:r w:rsidR="006E344B">
        <w:rPr>
          <w:lang w:val="es-SV"/>
        </w:rPr>
        <w:t>cción</w:t>
      </w:r>
      <w:r w:rsidR="006E344B" w:rsidRPr="00316BC8">
        <w:rPr>
          <w:lang w:val="es-SV"/>
        </w:rPr>
        <w:t xml:space="preserve"> </w:t>
      </w:r>
      <w:r w:rsidRPr="00316BC8">
        <w:rPr>
          <w:lang w:val="es-SV"/>
        </w:rPr>
        <w:t xml:space="preserve">y </w:t>
      </w:r>
      <w:r w:rsidR="006E344B">
        <w:rPr>
          <w:lang w:val="es-SV"/>
        </w:rPr>
        <w:t>Apoyo a</w:t>
      </w:r>
      <w:r w:rsidR="006E344B" w:rsidRPr="00316BC8">
        <w:rPr>
          <w:lang w:val="es-SV"/>
        </w:rPr>
        <w:t xml:space="preserve"> </w:t>
      </w:r>
      <w:r w:rsidR="006E344B">
        <w:rPr>
          <w:lang w:val="es-SV"/>
        </w:rPr>
        <w:t>la Lactancia Materna</w:t>
      </w:r>
      <w:r w:rsidRPr="00316BC8">
        <w:rPr>
          <w:lang w:val="es-SV"/>
        </w:rPr>
        <w:t>, en junio de 2016;</w:t>
      </w:r>
    </w:p>
    <w:p w:rsidR="007274CE" w:rsidRPr="00316BC8" w:rsidRDefault="00EC3F6B">
      <w:pPr>
        <w:pStyle w:val="SingleTxtG"/>
        <w:rPr>
          <w:lang w:val="es-SV"/>
        </w:rPr>
      </w:pPr>
      <w:r w:rsidRPr="00316BC8">
        <w:rPr>
          <w:lang w:val="es-SV"/>
        </w:rPr>
        <w:lastRenderedPageBreak/>
        <w:tab/>
        <w:t xml:space="preserve">(b) La </w:t>
      </w:r>
      <w:r w:rsidR="006E344B">
        <w:rPr>
          <w:lang w:val="es-SV"/>
        </w:rPr>
        <w:t>Ley de Igualdad, Equidad y Erradicación de la Discriminación contra las Mujeres</w:t>
      </w:r>
      <w:r w:rsidRPr="00316BC8">
        <w:rPr>
          <w:lang w:val="es-SV"/>
        </w:rPr>
        <w:t xml:space="preserve">, en 2016 y la </w:t>
      </w:r>
      <w:r w:rsidR="006E344B">
        <w:rPr>
          <w:lang w:val="es-SV"/>
        </w:rPr>
        <w:t>Ley de Protección Integral de la Niñez y Adolescencia</w:t>
      </w:r>
      <w:r w:rsidRPr="00316BC8">
        <w:rPr>
          <w:lang w:val="es-SV"/>
        </w:rPr>
        <w:t xml:space="preserve"> (LEPINA), en abril de 2009, que </w:t>
      </w:r>
      <w:r w:rsidR="006E344B">
        <w:rPr>
          <w:lang w:val="es-SV"/>
        </w:rPr>
        <w:t>ordena al</w:t>
      </w:r>
      <w:r w:rsidRPr="00316BC8">
        <w:rPr>
          <w:lang w:val="es-SV"/>
        </w:rPr>
        <w:t xml:space="preserve"> Ministerio de Educación </w:t>
      </w:r>
      <w:r w:rsidR="006E344B">
        <w:rPr>
          <w:lang w:val="es-SV"/>
        </w:rPr>
        <w:t xml:space="preserve">proveer </w:t>
      </w:r>
      <w:r w:rsidRPr="00316BC8">
        <w:rPr>
          <w:lang w:val="es-SV"/>
        </w:rPr>
        <w:t xml:space="preserve">educación </w:t>
      </w:r>
      <w:r w:rsidR="006E344B">
        <w:rPr>
          <w:lang w:val="es-SV"/>
        </w:rPr>
        <w:t>sobre</w:t>
      </w:r>
      <w:r w:rsidR="006E344B" w:rsidRPr="00316BC8">
        <w:rPr>
          <w:lang w:val="es-SV"/>
        </w:rPr>
        <w:t xml:space="preserve"> </w:t>
      </w:r>
      <w:r w:rsidRPr="00316BC8">
        <w:rPr>
          <w:lang w:val="es-SV"/>
        </w:rPr>
        <w:t>género, salud reproductiva y la discriminación contra mujeres en el sistema educativo;</w:t>
      </w:r>
    </w:p>
    <w:p w:rsidR="007274CE" w:rsidRPr="00316BC8" w:rsidRDefault="00EC3F6B">
      <w:pPr>
        <w:pStyle w:val="SingleTxtG"/>
        <w:rPr>
          <w:lang w:val="es-SV"/>
        </w:rPr>
      </w:pPr>
      <w:r w:rsidRPr="00316BC8">
        <w:rPr>
          <w:lang w:val="es-SV"/>
        </w:rPr>
        <w:tab/>
        <w:t>(c) La ley sobre la promoción, la protección y el desarrollo de microempresas y de pequeñas empresas, en 2014, que apunta promover el mayor acceso de las mujeres al desarrollo emprendedor;</w:t>
      </w:r>
    </w:p>
    <w:p w:rsidR="007274CE" w:rsidRPr="00316BC8" w:rsidRDefault="00EC3F6B">
      <w:pPr>
        <w:pStyle w:val="SingleTxtG"/>
        <w:rPr>
          <w:lang w:val="es-SV"/>
        </w:rPr>
      </w:pPr>
      <w:r w:rsidRPr="00316BC8">
        <w:rPr>
          <w:lang w:val="es-SV"/>
        </w:rPr>
        <w:tab/>
        <w:t xml:space="preserve">(d) La </w:t>
      </w:r>
      <w:r w:rsidR="00905C76">
        <w:rPr>
          <w:lang w:val="es-SV"/>
        </w:rPr>
        <w:t>Ley Especial contra la Trata de Persona</w:t>
      </w:r>
      <w:r w:rsidRPr="00316BC8">
        <w:rPr>
          <w:lang w:val="es-SV"/>
        </w:rPr>
        <w:t>s, en 2014;</w:t>
      </w:r>
    </w:p>
    <w:p w:rsidR="007274CE" w:rsidRPr="00316BC8" w:rsidRDefault="00EC3F6B">
      <w:pPr>
        <w:pStyle w:val="SingleTxtG"/>
        <w:rPr>
          <w:lang w:val="es-SV"/>
        </w:rPr>
      </w:pPr>
      <w:r w:rsidRPr="00316BC8">
        <w:rPr>
          <w:lang w:val="es-SV"/>
        </w:rPr>
        <w:tab/>
        <w:t xml:space="preserve">(e) La </w:t>
      </w:r>
      <w:r w:rsidR="00905C76">
        <w:rPr>
          <w:lang w:val="es-SV"/>
        </w:rPr>
        <w:t>Ley Integral para Garantizar a las Mujeres una Vida Libre de Violencia</w:t>
      </w:r>
      <w:r w:rsidRPr="00316BC8">
        <w:rPr>
          <w:lang w:val="es-SV"/>
        </w:rPr>
        <w:t xml:space="preserve"> (VIVA), en 2012.</w:t>
      </w:r>
    </w:p>
    <w:p w:rsidR="007274CE" w:rsidRPr="00316BC8" w:rsidRDefault="00EC3F6B">
      <w:pPr>
        <w:pStyle w:val="SingleTxtG"/>
        <w:rPr>
          <w:lang w:val="es-SV"/>
        </w:rPr>
      </w:pPr>
      <w:r w:rsidRPr="00316BC8">
        <w:rPr>
          <w:lang w:val="es-SV"/>
        </w:rPr>
        <w:t>5.</w:t>
      </w:r>
      <w:r w:rsidRPr="00316BC8">
        <w:rPr>
          <w:lang w:val="es-SV"/>
        </w:rPr>
        <w:tab/>
        <w:t xml:space="preserve">El comité acoge con satisfacción los esfuerzos del </w:t>
      </w:r>
      <w:r w:rsidR="00905C76">
        <w:rPr>
          <w:lang w:val="es-SV"/>
        </w:rPr>
        <w:t>Estado parte</w:t>
      </w:r>
      <w:r w:rsidRPr="00316BC8">
        <w:rPr>
          <w:lang w:val="es-SV"/>
        </w:rPr>
        <w:t xml:space="preserve"> para mejorar su marco institucional y de política</w:t>
      </w:r>
      <w:r w:rsidR="00905C76">
        <w:rPr>
          <w:lang w:val="es-SV"/>
        </w:rPr>
        <w:t>s</w:t>
      </w:r>
      <w:r w:rsidRPr="00316BC8">
        <w:rPr>
          <w:lang w:val="es-SV"/>
        </w:rPr>
        <w:t xml:space="preserve"> </w:t>
      </w:r>
      <w:r w:rsidR="00905C76">
        <w:rPr>
          <w:lang w:val="es-SV"/>
        </w:rPr>
        <w:t>encaminado</w:t>
      </w:r>
      <w:r w:rsidR="00905C76" w:rsidRPr="00316BC8">
        <w:rPr>
          <w:lang w:val="es-SV"/>
        </w:rPr>
        <w:t xml:space="preserve"> </w:t>
      </w:r>
      <w:r w:rsidR="00905C76">
        <w:rPr>
          <w:lang w:val="es-SV"/>
        </w:rPr>
        <w:t xml:space="preserve">a </w:t>
      </w:r>
      <w:proofErr w:type="spellStart"/>
      <w:r w:rsidRPr="00316BC8">
        <w:rPr>
          <w:lang w:val="es-SV"/>
        </w:rPr>
        <w:t>aceler</w:t>
      </w:r>
      <w:proofErr w:type="spellEnd"/>
      <w:r w:rsidRPr="00316BC8">
        <w:rPr>
          <w:lang w:val="es-SV"/>
        </w:rPr>
        <w:t xml:space="preserve"> la eliminación de la discriminación contra mujeres y </w:t>
      </w:r>
      <w:r w:rsidR="00905C76" w:rsidRPr="00316BC8">
        <w:rPr>
          <w:lang w:val="es-SV"/>
        </w:rPr>
        <w:t>promov</w:t>
      </w:r>
      <w:r w:rsidR="00905C76">
        <w:rPr>
          <w:lang w:val="es-SV"/>
        </w:rPr>
        <w:t>er</w:t>
      </w:r>
      <w:r w:rsidR="00905C76" w:rsidRPr="00316BC8">
        <w:rPr>
          <w:lang w:val="es-SV"/>
        </w:rPr>
        <w:t xml:space="preserve"> </w:t>
      </w:r>
      <w:r w:rsidRPr="00316BC8">
        <w:rPr>
          <w:lang w:val="es-SV"/>
        </w:rPr>
        <w:t xml:space="preserve">igualdad de género, tal como la adopción </w:t>
      </w:r>
      <w:r w:rsidR="00905C76">
        <w:rPr>
          <w:lang w:val="es-SV"/>
        </w:rPr>
        <w:t>de los siguientes instrumentos</w:t>
      </w:r>
      <w:r w:rsidRPr="00316BC8">
        <w:rPr>
          <w:lang w:val="es-SV"/>
        </w:rPr>
        <w:t>:</w:t>
      </w:r>
    </w:p>
    <w:p w:rsidR="007274CE" w:rsidRPr="00316BC8" w:rsidRDefault="00EC3F6B">
      <w:pPr>
        <w:pStyle w:val="SingleTxtG"/>
        <w:rPr>
          <w:lang w:val="es-SV"/>
        </w:rPr>
      </w:pPr>
      <w:r w:rsidRPr="00316BC8">
        <w:rPr>
          <w:lang w:val="es-SV"/>
        </w:rPr>
        <w:tab/>
        <w:t xml:space="preserve">(a) El </w:t>
      </w:r>
      <w:r w:rsidR="00905C76">
        <w:rPr>
          <w:lang w:val="es-SV"/>
        </w:rPr>
        <w:t>P</w:t>
      </w:r>
      <w:r w:rsidR="00905C76" w:rsidRPr="00316BC8">
        <w:rPr>
          <w:lang w:val="es-SV"/>
        </w:rPr>
        <w:t xml:space="preserve">acto </w:t>
      </w:r>
      <w:r w:rsidRPr="00316BC8">
        <w:rPr>
          <w:lang w:val="es-SV"/>
        </w:rPr>
        <w:t xml:space="preserve">en la </w:t>
      </w:r>
      <w:r w:rsidR="00905C76">
        <w:rPr>
          <w:lang w:val="es-SV"/>
        </w:rPr>
        <w:t>D</w:t>
      </w:r>
      <w:r w:rsidR="00905C76" w:rsidRPr="00316BC8">
        <w:rPr>
          <w:lang w:val="es-SV"/>
        </w:rPr>
        <w:t xml:space="preserve">efensa </w:t>
      </w:r>
      <w:r w:rsidR="00905C76">
        <w:rPr>
          <w:lang w:val="es-SV"/>
        </w:rPr>
        <w:t>de los Derechos Civiles y Políticos de las Mujeres</w:t>
      </w:r>
      <w:r w:rsidRPr="00316BC8">
        <w:rPr>
          <w:lang w:val="es-SV"/>
        </w:rPr>
        <w:t>, en 2014;</w:t>
      </w:r>
    </w:p>
    <w:p w:rsidR="007274CE" w:rsidRPr="00316BC8" w:rsidRDefault="00EC3F6B">
      <w:pPr>
        <w:pStyle w:val="SingleTxtG"/>
        <w:rPr>
          <w:lang w:val="es-SV"/>
        </w:rPr>
      </w:pPr>
      <w:r w:rsidRPr="00316BC8">
        <w:rPr>
          <w:lang w:val="es-SV"/>
        </w:rPr>
        <w:tab/>
        <w:t xml:space="preserve">(b) El </w:t>
      </w:r>
      <w:r w:rsidR="00905C76">
        <w:rPr>
          <w:lang w:val="es-SV"/>
        </w:rPr>
        <w:t>S</w:t>
      </w:r>
      <w:r w:rsidR="00905C76" w:rsidRPr="00316BC8">
        <w:rPr>
          <w:lang w:val="es-SV"/>
        </w:rPr>
        <w:t xml:space="preserve">istema </w:t>
      </w:r>
      <w:r w:rsidR="00905C76">
        <w:rPr>
          <w:lang w:val="es-SV"/>
        </w:rPr>
        <w:t>N</w:t>
      </w:r>
      <w:r w:rsidR="00905C76" w:rsidRPr="00316BC8">
        <w:rPr>
          <w:lang w:val="es-SV"/>
        </w:rPr>
        <w:t xml:space="preserve">acional </w:t>
      </w:r>
      <w:r w:rsidRPr="00316BC8">
        <w:rPr>
          <w:lang w:val="es-SV"/>
        </w:rPr>
        <w:t xml:space="preserve">para la </w:t>
      </w:r>
      <w:r w:rsidR="00905C76">
        <w:rPr>
          <w:lang w:val="es-SV"/>
        </w:rPr>
        <w:t>I</w:t>
      </w:r>
      <w:r w:rsidR="00905C76" w:rsidRPr="00316BC8">
        <w:rPr>
          <w:lang w:val="es-SV"/>
        </w:rPr>
        <w:t xml:space="preserve">gualdad </w:t>
      </w:r>
      <w:r w:rsidR="00905C76">
        <w:rPr>
          <w:lang w:val="es-SV"/>
        </w:rPr>
        <w:t>S</w:t>
      </w:r>
      <w:r w:rsidR="00905C76" w:rsidRPr="00316BC8">
        <w:rPr>
          <w:lang w:val="es-SV"/>
        </w:rPr>
        <w:t xml:space="preserve">ustantiva </w:t>
      </w:r>
      <w:r w:rsidRPr="00316BC8">
        <w:rPr>
          <w:lang w:val="es-SV"/>
        </w:rPr>
        <w:t>(SNIS) y su plan nacional, en 2013;</w:t>
      </w:r>
    </w:p>
    <w:p w:rsidR="007274CE" w:rsidRPr="00316BC8" w:rsidRDefault="00EC3F6B">
      <w:pPr>
        <w:pStyle w:val="SingleTxtG"/>
        <w:rPr>
          <w:lang w:val="es-SV"/>
        </w:rPr>
      </w:pPr>
      <w:r w:rsidRPr="00316BC8">
        <w:rPr>
          <w:lang w:val="es-SV"/>
        </w:rPr>
        <w:tab/>
        <w:t xml:space="preserve">(c) El </w:t>
      </w:r>
      <w:r w:rsidR="00905C76">
        <w:rPr>
          <w:lang w:val="es-SV"/>
        </w:rPr>
        <w:t>S</w:t>
      </w:r>
      <w:r w:rsidR="00905C76" w:rsidRPr="00316BC8">
        <w:rPr>
          <w:lang w:val="es-SV"/>
        </w:rPr>
        <w:t xml:space="preserve">istema </w:t>
      </w:r>
      <w:r w:rsidRPr="00316BC8">
        <w:rPr>
          <w:lang w:val="es-SV"/>
        </w:rPr>
        <w:t xml:space="preserve">de </w:t>
      </w:r>
      <w:r w:rsidR="00905C76">
        <w:rPr>
          <w:lang w:val="es-SV"/>
        </w:rPr>
        <w:t>E</w:t>
      </w:r>
      <w:r w:rsidR="00905C76" w:rsidRPr="00316BC8">
        <w:rPr>
          <w:lang w:val="es-SV"/>
        </w:rPr>
        <w:t xml:space="preserve">stadísticas </w:t>
      </w:r>
      <w:r w:rsidRPr="00316BC8">
        <w:rPr>
          <w:lang w:val="es-SV"/>
        </w:rPr>
        <w:t xml:space="preserve">y </w:t>
      </w:r>
      <w:r w:rsidR="00905C76">
        <w:rPr>
          <w:lang w:val="es-SV"/>
        </w:rPr>
        <w:t>Monitoreo</w:t>
      </w:r>
      <w:r w:rsidRPr="00316BC8">
        <w:rPr>
          <w:lang w:val="es-SV"/>
        </w:rPr>
        <w:t xml:space="preserve"> para la </w:t>
      </w:r>
      <w:r w:rsidR="00905C76">
        <w:rPr>
          <w:lang w:val="es-SV"/>
        </w:rPr>
        <w:t>I</w:t>
      </w:r>
      <w:r w:rsidR="00905C76" w:rsidRPr="00316BC8">
        <w:rPr>
          <w:lang w:val="es-SV"/>
        </w:rPr>
        <w:t xml:space="preserve">gualdad </w:t>
      </w:r>
      <w:r w:rsidRPr="00316BC8">
        <w:rPr>
          <w:lang w:val="es-SV"/>
        </w:rPr>
        <w:t>(SEMI), en 2013;</w:t>
      </w:r>
    </w:p>
    <w:p w:rsidR="007274CE" w:rsidRPr="00316BC8" w:rsidRDefault="00EC3F6B">
      <w:pPr>
        <w:pStyle w:val="SingleTxtG"/>
        <w:rPr>
          <w:lang w:val="es-SV"/>
        </w:rPr>
      </w:pPr>
      <w:r w:rsidRPr="00316BC8">
        <w:rPr>
          <w:lang w:val="es-SV"/>
        </w:rPr>
        <w:tab/>
        <w:t xml:space="preserve">(d) La </w:t>
      </w:r>
      <w:r w:rsidR="007C2163">
        <w:rPr>
          <w:lang w:val="es-SV"/>
        </w:rPr>
        <w:t>P</w:t>
      </w:r>
      <w:r w:rsidR="007C2163" w:rsidRPr="00316BC8">
        <w:rPr>
          <w:lang w:val="es-SV"/>
        </w:rPr>
        <w:t xml:space="preserve">olítica </w:t>
      </w:r>
      <w:r w:rsidR="007C2163">
        <w:rPr>
          <w:lang w:val="es-SV"/>
        </w:rPr>
        <w:t>N</w:t>
      </w:r>
      <w:r w:rsidR="007C2163" w:rsidRPr="00316BC8">
        <w:rPr>
          <w:lang w:val="es-SV"/>
        </w:rPr>
        <w:t xml:space="preserve">acional </w:t>
      </w:r>
      <w:r w:rsidRPr="00316BC8">
        <w:rPr>
          <w:lang w:val="es-SV"/>
        </w:rPr>
        <w:t xml:space="preserve">para el </w:t>
      </w:r>
      <w:r w:rsidR="007C2163">
        <w:rPr>
          <w:lang w:val="es-SV"/>
        </w:rPr>
        <w:t>A</w:t>
      </w:r>
      <w:r w:rsidR="007C2163" w:rsidRPr="00316BC8">
        <w:rPr>
          <w:lang w:val="es-SV"/>
        </w:rPr>
        <w:t xml:space="preserve">cceso </w:t>
      </w:r>
      <w:r w:rsidRPr="00316BC8">
        <w:rPr>
          <w:lang w:val="es-SV"/>
        </w:rPr>
        <w:t xml:space="preserve">de las </w:t>
      </w:r>
      <w:r w:rsidR="007C2163">
        <w:rPr>
          <w:lang w:val="es-SV"/>
        </w:rPr>
        <w:t>M</w:t>
      </w:r>
      <w:r w:rsidR="007C2163" w:rsidRPr="00316BC8">
        <w:rPr>
          <w:lang w:val="es-SV"/>
        </w:rPr>
        <w:t xml:space="preserve">ujeres </w:t>
      </w:r>
      <w:r w:rsidRPr="00316BC8">
        <w:rPr>
          <w:lang w:val="es-SV"/>
        </w:rPr>
        <w:t xml:space="preserve">a una </w:t>
      </w:r>
      <w:r w:rsidR="007C2163">
        <w:rPr>
          <w:lang w:val="es-SV"/>
        </w:rPr>
        <w:t>V</w:t>
      </w:r>
      <w:r w:rsidR="007C2163" w:rsidRPr="00316BC8">
        <w:rPr>
          <w:lang w:val="es-SV"/>
        </w:rPr>
        <w:t xml:space="preserve">ida </w:t>
      </w:r>
      <w:r w:rsidR="007C2163">
        <w:rPr>
          <w:lang w:val="es-SV"/>
        </w:rPr>
        <w:t>Libre</w:t>
      </w:r>
      <w:r w:rsidR="007C2163" w:rsidRPr="00316BC8">
        <w:rPr>
          <w:lang w:val="es-SV"/>
        </w:rPr>
        <w:t xml:space="preserve"> </w:t>
      </w:r>
      <w:r w:rsidRPr="00316BC8">
        <w:rPr>
          <w:lang w:val="es-SV"/>
        </w:rPr>
        <w:t xml:space="preserve">de </w:t>
      </w:r>
      <w:r w:rsidR="007C2163">
        <w:rPr>
          <w:lang w:val="es-SV"/>
        </w:rPr>
        <w:t>V</w:t>
      </w:r>
      <w:r w:rsidR="007C2163" w:rsidRPr="00316BC8">
        <w:rPr>
          <w:lang w:val="es-SV"/>
        </w:rPr>
        <w:t>iolencia</w:t>
      </w:r>
      <w:r w:rsidRPr="00316BC8">
        <w:rPr>
          <w:lang w:val="es-SV"/>
        </w:rPr>
        <w:t xml:space="preserve">, en 2013, y sus 2013-2015 y 2016 - 2020 </w:t>
      </w:r>
      <w:r w:rsidR="007C2163">
        <w:rPr>
          <w:lang w:val="es-SV"/>
        </w:rPr>
        <w:t>P</w:t>
      </w:r>
      <w:r w:rsidR="007C2163" w:rsidRPr="00316BC8">
        <w:rPr>
          <w:lang w:val="es-SV"/>
        </w:rPr>
        <w:t xml:space="preserve">lanes </w:t>
      </w:r>
      <w:r w:rsidR="007C2163">
        <w:rPr>
          <w:lang w:val="es-SV"/>
        </w:rPr>
        <w:t>N</w:t>
      </w:r>
      <w:r w:rsidR="007C2163" w:rsidRPr="00316BC8">
        <w:rPr>
          <w:lang w:val="es-SV"/>
        </w:rPr>
        <w:t>acionales</w:t>
      </w:r>
      <w:r w:rsidRPr="00316BC8">
        <w:rPr>
          <w:lang w:val="es-SV"/>
        </w:rPr>
        <w:t>;</w:t>
      </w:r>
    </w:p>
    <w:p w:rsidR="007274CE" w:rsidRPr="00316BC8" w:rsidRDefault="00EC3F6B">
      <w:pPr>
        <w:pStyle w:val="SingleTxtG"/>
        <w:rPr>
          <w:lang w:val="es-SV"/>
        </w:rPr>
      </w:pPr>
      <w:r w:rsidRPr="00316BC8">
        <w:rPr>
          <w:lang w:val="es-SV"/>
        </w:rPr>
        <w:tab/>
        <w:t xml:space="preserve">(e) El plan “El Salvador Seguro”, en 2015, que </w:t>
      </w:r>
      <w:r w:rsidR="007C2163">
        <w:rPr>
          <w:lang w:val="es-SV"/>
        </w:rPr>
        <w:t>aborda la</w:t>
      </w:r>
      <w:r w:rsidR="007C2163" w:rsidRPr="00316BC8">
        <w:rPr>
          <w:lang w:val="es-SV"/>
        </w:rPr>
        <w:t xml:space="preserve"> </w:t>
      </w:r>
      <w:r w:rsidRPr="00316BC8">
        <w:rPr>
          <w:lang w:val="es-SV"/>
        </w:rPr>
        <w:t xml:space="preserve">violencia </w:t>
      </w:r>
      <w:r w:rsidR="007C2163">
        <w:rPr>
          <w:lang w:val="es-SV"/>
        </w:rPr>
        <w:t>de género</w:t>
      </w:r>
      <w:r w:rsidRPr="00316BC8">
        <w:rPr>
          <w:lang w:val="es-SV"/>
        </w:rPr>
        <w:t>;</w:t>
      </w:r>
    </w:p>
    <w:p w:rsidR="007274CE" w:rsidRPr="00316BC8" w:rsidRDefault="00EC3F6B">
      <w:pPr>
        <w:pStyle w:val="SingleTxtG"/>
        <w:rPr>
          <w:lang w:val="es-SV"/>
        </w:rPr>
      </w:pPr>
      <w:r w:rsidRPr="00316BC8">
        <w:rPr>
          <w:lang w:val="es-SV"/>
        </w:rPr>
        <w:tab/>
        <w:t xml:space="preserve">(f) El </w:t>
      </w:r>
      <w:r w:rsidR="007C2163">
        <w:rPr>
          <w:lang w:val="es-SV"/>
        </w:rPr>
        <w:t>P</w:t>
      </w:r>
      <w:r w:rsidR="007C2163" w:rsidRPr="00316BC8">
        <w:rPr>
          <w:lang w:val="es-SV"/>
        </w:rPr>
        <w:t xml:space="preserve">lan </w:t>
      </w:r>
      <w:r w:rsidR="007C2163">
        <w:rPr>
          <w:lang w:val="es-SV"/>
        </w:rPr>
        <w:t>N</w:t>
      </w:r>
      <w:r w:rsidR="007C2163" w:rsidRPr="00316BC8">
        <w:rPr>
          <w:lang w:val="es-SV"/>
        </w:rPr>
        <w:t xml:space="preserve">acional </w:t>
      </w:r>
      <w:r w:rsidR="007C2163">
        <w:rPr>
          <w:lang w:val="es-SV"/>
        </w:rPr>
        <w:t>de Igualdad y Equidad</w:t>
      </w:r>
      <w:r w:rsidRPr="00316BC8">
        <w:rPr>
          <w:lang w:val="es-SV"/>
        </w:rPr>
        <w:t xml:space="preserve"> para las </w:t>
      </w:r>
      <w:r w:rsidR="007C2163">
        <w:rPr>
          <w:lang w:val="es-SV"/>
        </w:rPr>
        <w:t>M</w:t>
      </w:r>
      <w:r w:rsidR="007C2163" w:rsidRPr="00316BC8">
        <w:rPr>
          <w:lang w:val="es-SV"/>
        </w:rPr>
        <w:t xml:space="preserve">ujeres </w:t>
      </w:r>
      <w:r w:rsidR="007C2163">
        <w:rPr>
          <w:lang w:val="es-SV"/>
        </w:rPr>
        <w:t>S</w:t>
      </w:r>
      <w:r w:rsidR="007C2163" w:rsidRPr="00316BC8">
        <w:rPr>
          <w:lang w:val="es-SV"/>
        </w:rPr>
        <w:t>alvadoreñas</w:t>
      </w:r>
      <w:r w:rsidRPr="00316BC8">
        <w:rPr>
          <w:lang w:val="es-SV"/>
        </w:rPr>
        <w:t>, en 2012;</w:t>
      </w:r>
    </w:p>
    <w:p w:rsidR="007274CE" w:rsidRPr="00316BC8" w:rsidRDefault="00EC3F6B">
      <w:pPr>
        <w:pStyle w:val="SingleTxtG"/>
        <w:rPr>
          <w:lang w:val="es-SV"/>
        </w:rPr>
      </w:pPr>
      <w:r w:rsidRPr="00316BC8">
        <w:rPr>
          <w:lang w:val="es-SV"/>
        </w:rPr>
        <w:tab/>
        <w:t>(</w:t>
      </w:r>
      <w:r w:rsidR="006C713A">
        <w:rPr>
          <w:lang w:val="es-SV"/>
        </w:rPr>
        <w:t>g</w:t>
      </w:r>
      <w:r w:rsidRPr="00316BC8">
        <w:rPr>
          <w:lang w:val="es-SV"/>
        </w:rPr>
        <w:t xml:space="preserve">) </w:t>
      </w:r>
      <w:r w:rsidR="007C2163">
        <w:rPr>
          <w:lang w:val="es-SV"/>
        </w:rPr>
        <w:t>la Política de Salud Sexual y Reproductiva</w:t>
      </w:r>
      <w:r w:rsidRPr="00316BC8">
        <w:rPr>
          <w:lang w:val="es-SV"/>
        </w:rPr>
        <w:t xml:space="preserve">, en agosto de 2012, que se centra en </w:t>
      </w:r>
      <w:r w:rsidR="006C713A">
        <w:rPr>
          <w:lang w:val="es-SV"/>
        </w:rPr>
        <w:t>sensibilización sobre los</w:t>
      </w:r>
      <w:r w:rsidRPr="00316BC8">
        <w:rPr>
          <w:lang w:val="es-SV"/>
        </w:rPr>
        <w:t xml:space="preserve"> métodos de planificación familiar y comprende una sección </w:t>
      </w:r>
      <w:r w:rsidR="006C713A">
        <w:rPr>
          <w:lang w:val="es-SV"/>
        </w:rPr>
        <w:t xml:space="preserve">dedicada </w:t>
      </w:r>
      <w:r w:rsidRPr="00316BC8">
        <w:rPr>
          <w:lang w:val="es-SV"/>
        </w:rPr>
        <w:t>específicamente</w:t>
      </w:r>
      <w:r w:rsidR="006C713A">
        <w:rPr>
          <w:lang w:val="es-SV"/>
        </w:rPr>
        <w:t xml:space="preserve"> a</w:t>
      </w:r>
      <w:r w:rsidRPr="00316BC8">
        <w:rPr>
          <w:lang w:val="es-SV"/>
        </w:rPr>
        <w:t xml:space="preserve"> </w:t>
      </w:r>
      <w:r w:rsidR="006C713A">
        <w:rPr>
          <w:lang w:val="es-SV"/>
        </w:rPr>
        <w:t xml:space="preserve">la </w:t>
      </w:r>
      <w:r w:rsidRPr="00316BC8">
        <w:rPr>
          <w:lang w:val="es-SV"/>
        </w:rPr>
        <w:t>salud</w:t>
      </w:r>
      <w:r w:rsidR="006C713A">
        <w:rPr>
          <w:lang w:val="es-SV"/>
        </w:rPr>
        <w:t xml:space="preserve"> de los</w:t>
      </w:r>
      <w:r w:rsidRPr="00316BC8">
        <w:rPr>
          <w:lang w:val="es-SV"/>
        </w:rPr>
        <w:t xml:space="preserve"> adolescente</w:t>
      </w:r>
      <w:r w:rsidR="006C713A">
        <w:rPr>
          <w:lang w:val="es-SV"/>
        </w:rPr>
        <w:t>s</w:t>
      </w:r>
      <w:r w:rsidRPr="00316BC8">
        <w:rPr>
          <w:lang w:val="es-SV"/>
        </w:rPr>
        <w:t>;</w:t>
      </w:r>
    </w:p>
    <w:p w:rsidR="007274CE" w:rsidRPr="00316BC8" w:rsidRDefault="00EC3F6B">
      <w:pPr>
        <w:pStyle w:val="SingleTxtG"/>
        <w:rPr>
          <w:lang w:val="es-SV"/>
        </w:rPr>
      </w:pPr>
      <w:r w:rsidRPr="00316BC8">
        <w:rPr>
          <w:lang w:val="es-SV"/>
        </w:rPr>
        <w:tab/>
      </w:r>
      <w:r w:rsidRPr="00316BC8">
        <w:rPr>
          <w:iCs/>
          <w:lang w:val="es-SV"/>
        </w:rPr>
        <w:t xml:space="preserve">(h) El </w:t>
      </w:r>
      <w:r w:rsidR="006C713A">
        <w:rPr>
          <w:iCs/>
          <w:lang w:val="es-SV"/>
        </w:rPr>
        <w:t>P</w:t>
      </w:r>
      <w:r w:rsidR="006C713A" w:rsidRPr="00316BC8">
        <w:rPr>
          <w:iCs/>
          <w:lang w:val="es-SV"/>
        </w:rPr>
        <w:t xml:space="preserve">lan </w:t>
      </w:r>
      <w:r w:rsidR="006C713A">
        <w:rPr>
          <w:iCs/>
          <w:lang w:val="es-SV"/>
        </w:rPr>
        <w:t>Es</w:t>
      </w:r>
      <w:r w:rsidR="006C713A" w:rsidRPr="00316BC8">
        <w:rPr>
          <w:iCs/>
          <w:lang w:val="es-SV"/>
        </w:rPr>
        <w:t>tratégico</w:t>
      </w:r>
      <w:r w:rsidR="006C713A">
        <w:rPr>
          <w:iCs/>
          <w:lang w:val="es-SV"/>
        </w:rPr>
        <w:t xml:space="preserve"> Nacional</w:t>
      </w:r>
      <w:r w:rsidR="006C713A" w:rsidRPr="00316BC8">
        <w:rPr>
          <w:iCs/>
          <w:lang w:val="es-SV"/>
        </w:rPr>
        <w:t xml:space="preserve"> </w:t>
      </w:r>
      <w:r w:rsidR="006C713A">
        <w:rPr>
          <w:iCs/>
          <w:lang w:val="es-SV"/>
        </w:rPr>
        <w:t>para</w:t>
      </w:r>
      <w:r w:rsidR="006C713A" w:rsidRPr="00316BC8">
        <w:rPr>
          <w:iCs/>
          <w:lang w:val="es-SV"/>
        </w:rPr>
        <w:t xml:space="preserve"> </w:t>
      </w:r>
      <w:r w:rsidRPr="00316BC8">
        <w:rPr>
          <w:iCs/>
          <w:lang w:val="es-SV"/>
        </w:rPr>
        <w:t xml:space="preserve">la </w:t>
      </w:r>
      <w:r w:rsidR="006C713A">
        <w:rPr>
          <w:iCs/>
          <w:lang w:val="es-SV"/>
        </w:rPr>
        <w:t>R</w:t>
      </w:r>
      <w:r w:rsidR="006C713A" w:rsidRPr="00316BC8">
        <w:rPr>
          <w:iCs/>
          <w:lang w:val="es-SV"/>
        </w:rPr>
        <w:t xml:space="preserve">educción </w:t>
      </w:r>
      <w:r w:rsidRPr="00316BC8">
        <w:rPr>
          <w:iCs/>
          <w:lang w:val="es-SV"/>
        </w:rPr>
        <w:t xml:space="preserve">de la </w:t>
      </w:r>
      <w:r w:rsidR="006C713A">
        <w:rPr>
          <w:iCs/>
          <w:lang w:val="es-SV"/>
        </w:rPr>
        <w:t>M</w:t>
      </w:r>
      <w:r w:rsidR="006C713A" w:rsidRPr="00316BC8">
        <w:rPr>
          <w:iCs/>
          <w:lang w:val="es-SV"/>
        </w:rPr>
        <w:t xml:space="preserve">ortalidad </w:t>
      </w:r>
      <w:r w:rsidR="006C713A">
        <w:rPr>
          <w:iCs/>
          <w:lang w:val="es-SV"/>
        </w:rPr>
        <w:t>Materna y Perinatal</w:t>
      </w:r>
      <w:r w:rsidRPr="00316BC8">
        <w:rPr>
          <w:iCs/>
          <w:lang w:val="es-SV"/>
        </w:rPr>
        <w:t xml:space="preserve"> 2011 - 2014, en 2011.</w:t>
      </w:r>
    </w:p>
    <w:p w:rsidR="007274CE" w:rsidRPr="00316BC8" w:rsidRDefault="00EC3F6B">
      <w:pPr>
        <w:pStyle w:val="SingleTxtG"/>
        <w:rPr>
          <w:lang w:val="es-SV"/>
        </w:rPr>
      </w:pPr>
      <w:r w:rsidRPr="00316BC8">
        <w:rPr>
          <w:lang w:val="es-SV"/>
        </w:rPr>
        <w:t>6.</w:t>
      </w:r>
      <w:r w:rsidRPr="00316BC8">
        <w:rPr>
          <w:lang w:val="es-SV"/>
        </w:rPr>
        <w:tab/>
        <w:t xml:space="preserve">El comité </w:t>
      </w:r>
      <w:r w:rsidR="006C713A">
        <w:rPr>
          <w:lang w:val="es-SV"/>
        </w:rPr>
        <w:t>acoge con satisfacción</w:t>
      </w:r>
      <w:r w:rsidRPr="00316BC8">
        <w:rPr>
          <w:lang w:val="es-SV"/>
        </w:rPr>
        <w:t xml:space="preserve"> </w:t>
      </w:r>
      <w:r w:rsidR="006C713A">
        <w:rPr>
          <w:lang w:val="es-SV"/>
        </w:rPr>
        <w:t>e</w:t>
      </w:r>
      <w:r w:rsidR="006C713A" w:rsidRPr="00316BC8">
        <w:rPr>
          <w:lang w:val="es-SV"/>
        </w:rPr>
        <w:t xml:space="preserve">l </w:t>
      </w:r>
      <w:r w:rsidRPr="00316BC8">
        <w:rPr>
          <w:lang w:val="es-SV"/>
        </w:rPr>
        <w:t xml:space="preserve">hecho de que, en el período desde la consideración del informe anterior, el </w:t>
      </w:r>
      <w:r w:rsidR="006C713A">
        <w:rPr>
          <w:lang w:val="es-SV"/>
        </w:rPr>
        <w:t>Estado parte</w:t>
      </w:r>
      <w:r w:rsidRPr="00316BC8">
        <w:rPr>
          <w:lang w:val="es-SV"/>
        </w:rPr>
        <w:t xml:space="preserve"> ha ratificado o </w:t>
      </w:r>
      <w:r w:rsidR="006C713A" w:rsidRPr="00316BC8">
        <w:rPr>
          <w:lang w:val="es-SV"/>
        </w:rPr>
        <w:t>ac</w:t>
      </w:r>
      <w:r w:rsidR="006C713A">
        <w:rPr>
          <w:lang w:val="es-SV"/>
        </w:rPr>
        <w:t>eptado</w:t>
      </w:r>
      <w:r w:rsidR="006C713A" w:rsidRPr="00316BC8">
        <w:rPr>
          <w:lang w:val="es-SV"/>
        </w:rPr>
        <w:t xml:space="preserve"> </w:t>
      </w:r>
      <w:r w:rsidRPr="00316BC8">
        <w:rPr>
          <w:lang w:val="es-SV"/>
        </w:rPr>
        <w:t xml:space="preserve">a los </w:t>
      </w:r>
      <w:r w:rsidR="006C713A">
        <w:rPr>
          <w:lang w:val="es-SV"/>
        </w:rPr>
        <w:t xml:space="preserve">siguientes </w:t>
      </w:r>
      <w:r w:rsidRPr="00316BC8">
        <w:rPr>
          <w:lang w:val="es-SV"/>
        </w:rPr>
        <w:t>instrumentos internacionales y regionales:</w:t>
      </w:r>
    </w:p>
    <w:p w:rsidR="007274CE" w:rsidRPr="00316BC8" w:rsidRDefault="00EC3F6B">
      <w:pPr>
        <w:pStyle w:val="SingleTxtG"/>
        <w:rPr>
          <w:lang w:val="es-SV"/>
        </w:rPr>
      </w:pPr>
      <w:r w:rsidRPr="00316BC8">
        <w:rPr>
          <w:lang w:val="es-SV"/>
        </w:rPr>
        <w:tab/>
        <w:t xml:space="preserve">(a) </w:t>
      </w:r>
      <w:r w:rsidR="006C713A">
        <w:rPr>
          <w:lang w:val="es-SV"/>
        </w:rPr>
        <w:t>La Convención sobre el Estatuto de los Apátridas</w:t>
      </w:r>
      <w:r w:rsidRPr="00316BC8">
        <w:rPr>
          <w:lang w:val="es-SV"/>
        </w:rPr>
        <w:t>, en febrero 2015;</w:t>
      </w:r>
    </w:p>
    <w:p w:rsidR="007274CE" w:rsidRPr="00316BC8" w:rsidRDefault="00EC3F6B">
      <w:pPr>
        <w:pStyle w:val="SingleTxtG"/>
        <w:rPr>
          <w:lang w:val="es-SV"/>
        </w:rPr>
      </w:pPr>
      <w:r w:rsidRPr="00316BC8">
        <w:rPr>
          <w:lang w:val="es-SV"/>
        </w:rPr>
        <w:tab/>
        <w:t xml:space="preserve">(b) El </w:t>
      </w:r>
      <w:r w:rsidR="009064CE">
        <w:rPr>
          <w:lang w:val="es-SV"/>
        </w:rPr>
        <w:t>Protocolo Facultativo de la Convención sobre los Derechos del Niño Relativo a un Procedimiento de Comunicaciones</w:t>
      </w:r>
      <w:r w:rsidRPr="00316BC8">
        <w:rPr>
          <w:lang w:val="es-SV"/>
        </w:rPr>
        <w:t>, en febrero 2015;</w:t>
      </w:r>
    </w:p>
    <w:p w:rsidR="007274CE" w:rsidRPr="00316BC8" w:rsidRDefault="00EC3F6B">
      <w:pPr>
        <w:pStyle w:val="SingleTxtG"/>
        <w:rPr>
          <w:lang w:val="es-SV"/>
        </w:rPr>
      </w:pPr>
      <w:r w:rsidRPr="00316BC8">
        <w:rPr>
          <w:lang w:val="es-SV"/>
        </w:rPr>
        <w:tab/>
        <w:t xml:space="preserve">(c) </w:t>
      </w:r>
      <w:r w:rsidR="009064CE">
        <w:rPr>
          <w:lang w:val="es-SV"/>
        </w:rPr>
        <w:t>La Convención Internacional sobre la Protección de los Derecho de Todos los Trabajadores Migratorios y de sus Familiares</w:t>
      </w:r>
      <w:r w:rsidRPr="00316BC8">
        <w:rPr>
          <w:lang w:val="es-SV"/>
        </w:rPr>
        <w:t>, en febrero 2015.</w:t>
      </w:r>
    </w:p>
    <w:p w:rsidR="007274CE" w:rsidRPr="00316BC8" w:rsidRDefault="00EC3F6B">
      <w:pPr>
        <w:pStyle w:val="H1G"/>
        <w:rPr>
          <w:lang w:val="es-SV"/>
        </w:rPr>
      </w:pPr>
      <w:r w:rsidRPr="00316BC8">
        <w:rPr>
          <w:lang w:val="es-SV"/>
        </w:rPr>
        <w:tab/>
        <w:t>C. El parlamento</w:t>
      </w:r>
    </w:p>
    <w:p w:rsidR="007274CE" w:rsidRPr="00316BC8" w:rsidRDefault="00EC3F6B">
      <w:pPr>
        <w:pStyle w:val="SingleTxtG"/>
        <w:rPr>
          <w:lang w:val="es-SV"/>
        </w:rPr>
      </w:pPr>
      <w:r w:rsidRPr="00316BC8">
        <w:rPr>
          <w:lang w:val="es-SV"/>
        </w:rPr>
        <w:t>7.</w:t>
      </w:r>
      <w:r w:rsidRPr="00316BC8">
        <w:rPr>
          <w:lang w:val="es-SV"/>
        </w:rPr>
        <w:tab/>
      </w:r>
      <w:r w:rsidRPr="00316BC8">
        <w:rPr>
          <w:b/>
          <w:lang w:val="es-SV"/>
        </w:rPr>
        <w:t xml:space="preserve">El </w:t>
      </w:r>
      <w:r w:rsidR="009064CE">
        <w:rPr>
          <w:b/>
          <w:lang w:val="es-SV"/>
        </w:rPr>
        <w:t>C</w:t>
      </w:r>
      <w:r w:rsidR="009064CE" w:rsidRPr="00316BC8">
        <w:rPr>
          <w:b/>
          <w:lang w:val="es-SV"/>
        </w:rPr>
        <w:t xml:space="preserve">omité </w:t>
      </w:r>
      <w:r w:rsidRPr="00316BC8">
        <w:rPr>
          <w:b/>
          <w:lang w:val="es-SV"/>
        </w:rPr>
        <w:t>subraya el papel crucial del poder legislativo en asegurar la aplicación completa de</w:t>
      </w:r>
      <w:r w:rsidR="009064CE">
        <w:rPr>
          <w:b/>
          <w:lang w:val="es-SV"/>
        </w:rPr>
        <w:t xml:space="preserve"> </w:t>
      </w:r>
      <w:r w:rsidRPr="00316BC8">
        <w:rPr>
          <w:b/>
          <w:lang w:val="es-SV"/>
        </w:rPr>
        <w:t>l</w:t>
      </w:r>
      <w:r w:rsidR="009064CE">
        <w:rPr>
          <w:b/>
          <w:lang w:val="es-SV"/>
        </w:rPr>
        <w:t>a</w:t>
      </w:r>
      <w:r w:rsidRPr="00316BC8">
        <w:rPr>
          <w:b/>
          <w:lang w:val="es-SV"/>
        </w:rPr>
        <w:t xml:space="preserve"> </w:t>
      </w:r>
      <w:r w:rsidR="009064CE">
        <w:rPr>
          <w:b/>
          <w:lang w:val="es-SV"/>
        </w:rPr>
        <w:t>Convención</w:t>
      </w:r>
      <w:r w:rsidR="009064CE" w:rsidRPr="00316BC8">
        <w:rPr>
          <w:b/>
          <w:lang w:val="es-SV"/>
        </w:rPr>
        <w:t xml:space="preserve"> </w:t>
      </w:r>
      <w:r w:rsidRPr="00316BC8">
        <w:rPr>
          <w:b/>
          <w:lang w:val="es-SV"/>
        </w:rPr>
        <w:t xml:space="preserve">(véase la declaración del </w:t>
      </w:r>
      <w:r w:rsidR="009064CE">
        <w:rPr>
          <w:b/>
          <w:lang w:val="es-SV"/>
        </w:rPr>
        <w:t>C</w:t>
      </w:r>
      <w:r w:rsidR="009064CE" w:rsidRPr="00316BC8">
        <w:rPr>
          <w:b/>
          <w:lang w:val="es-SV"/>
        </w:rPr>
        <w:t xml:space="preserve">omité </w:t>
      </w:r>
      <w:r w:rsidRPr="00316BC8">
        <w:rPr>
          <w:b/>
          <w:lang w:val="es-SV"/>
        </w:rPr>
        <w:t xml:space="preserve">sobre su relación con los parlamentarios, adoptados en la </w:t>
      </w:r>
      <w:r w:rsidR="009064CE">
        <w:rPr>
          <w:b/>
          <w:lang w:val="es-SV"/>
        </w:rPr>
        <w:t>cuadragésima quinta</w:t>
      </w:r>
      <w:r w:rsidRPr="00316BC8">
        <w:rPr>
          <w:b/>
          <w:lang w:val="es-SV"/>
        </w:rPr>
        <w:t xml:space="preserve"> sesión, en 2010).</w:t>
      </w:r>
      <w:r w:rsidRPr="00316BC8">
        <w:rPr>
          <w:lang w:val="es-SV"/>
        </w:rPr>
        <w:t xml:space="preserve"> </w:t>
      </w:r>
      <w:r w:rsidRPr="00316BC8">
        <w:rPr>
          <w:b/>
          <w:lang w:val="es-SV"/>
        </w:rPr>
        <w:t xml:space="preserve">Invita a la asamblea legislativa, conforme a su mandato, que tome las medidas necesarias con respecto a la </w:t>
      </w:r>
      <w:r>
        <w:rPr>
          <w:b/>
          <w:lang w:val="es-SV"/>
        </w:rPr>
        <w:t>aplicación</w:t>
      </w:r>
      <w:r w:rsidRPr="00316BC8">
        <w:rPr>
          <w:b/>
          <w:lang w:val="es-SV"/>
        </w:rPr>
        <w:t xml:space="preserve"> de las </w:t>
      </w:r>
      <w:r>
        <w:rPr>
          <w:b/>
          <w:lang w:val="es-SV"/>
        </w:rPr>
        <w:t>presentes observaciones finales</w:t>
      </w:r>
      <w:r w:rsidRPr="00316BC8">
        <w:rPr>
          <w:b/>
          <w:lang w:val="es-SV"/>
        </w:rPr>
        <w:t xml:space="preserve"> entre hoy y el </w:t>
      </w:r>
      <w:r>
        <w:rPr>
          <w:b/>
          <w:lang w:val="es-SV"/>
        </w:rPr>
        <w:t>próximo período de presentación de informe</w:t>
      </w:r>
      <w:r w:rsidRPr="00316BC8">
        <w:rPr>
          <w:b/>
          <w:lang w:val="es-SV"/>
        </w:rPr>
        <w:t xml:space="preserve"> </w:t>
      </w:r>
      <w:r>
        <w:rPr>
          <w:b/>
          <w:lang w:val="es-SV"/>
        </w:rPr>
        <w:t>según la Convención</w:t>
      </w:r>
      <w:r w:rsidRPr="00316BC8">
        <w:rPr>
          <w:b/>
          <w:lang w:val="es-SV"/>
        </w:rPr>
        <w:t>.</w:t>
      </w:r>
    </w:p>
    <w:p w:rsidR="007274CE" w:rsidRPr="00316BC8" w:rsidRDefault="00EC3F6B">
      <w:pPr>
        <w:pStyle w:val="H1G"/>
        <w:rPr>
          <w:lang w:val="es-SV"/>
        </w:rPr>
      </w:pPr>
      <w:r w:rsidRPr="00316BC8">
        <w:rPr>
          <w:lang w:val="es-SV"/>
        </w:rPr>
        <w:lastRenderedPageBreak/>
        <w:tab/>
        <w:t>D. Motivos principales de preocupación y recomendaciones</w:t>
      </w:r>
    </w:p>
    <w:p w:rsidR="007274CE" w:rsidRPr="00316BC8" w:rsidRDefault="00EC3F6B">
      <w:pPr>
        <w:pStyle w:val="H23G"/>
        <w:rPr>
          <w:lang w:val="es-SV"/>
        </w:rPr>
      </w:pPr>
      <w:r w:rsidRPr="00316BC8">
        <w:rPr>
          <w:lang w:val="es-SV"/>
        </w:rPr>
        <w:tab/>
      </w:r>
      <w:r w:rsidRPr="00316BC8">
        <w:rPr>
          <w:lang w:val="es-SV"/>
        </w:rPr>
        <w:tab/>
        <w:t xml:space="preserve">Ratificación del </w:t>
      </w:r>
      <w:r>
        <w:rPr>
          <w:lang w:val="es-SV"/>
        </w:rPr>
        <w:t>P</w:t>
      </w:r>
      <w:r w:rsidRPr="00316BC8">
        <w:rPr>
          <w:lang w:val="es-SV"/>
        </w:rPr>
        <w:t xml:space="preserve">rotocolo </w:t>
      </w:r>
      <w:r>
        <w:rPr>
          <w:lang w:val="es-SV"/>
        </w:rPr>
        <w:t>O</w:t>
      </w:r>
      <w:r w:rsidRPr="00316BC8">
        <w:rPr>
          <w:lang w:val="es-SV"/>
        </w:rPr>
        <w:t>pcional</w:t>
      </w:r>
    </w:p>
    <w:p w:rsidR="007274CE" w:rsidRPr="00316BC8" w:rsidRDefault="00EC3F6B">
      <w:pPr>
        <w:pStyle w:val="H23G"/>
        <w:ind w:firstLine="0"/>
        <w:jc w:val="both"/>
        <w:rPr>
          <w:b w:val="0"/>
          <w:lang w:val="es-SV"/>
        </w:rPr>
      </w:pPr>
      <w:r w:rsidRPr="00316BC8">
        <w:rPr>
          <w:b w:val="0"/>
          <w:lang w:val="es-SV"/>
        </w:rPr>
        <w:t>8.</w:t>
      </w:r>
      <w:r w:rsidRPr="00316BC8">
        <w:rPr>
          <w:lang w:val="es-SV"/>
        </w:rPr>
        <w:tab/>
      </w:r>
      <w:r w:rsidRPr="00316BC8">
        <w:rPr>
          <w:b w:val="0"/>
          <w:lang w:val="es-SV"/>
        </w:rPr>
        <w:t xml:space="preserve">El comité acoge con satisfacción </w:t>
      </w:r>
      <w:r>
        <w:rPr>
          <w:b w:val="0"/>
          <w:lang w:val="es-SV"/>
        </w:rPr>
        <w:t xml:space="preserve">los </w:t>
      </w:r>
      <w:r w:rsidRPr="00316BC8">
        <w:rPr>
          <w:b w:val="0"/>
          <w:lang w:val="es-SV"/>
        </w:rPr>
        <w:t xml:space="preserve">esfuerzos del gobierno </w:t>
      </w:r>
      <w:r>
        <w:rPr>
          <w:b w:val="0"/>
          <w:lang w:val="es-SV"/>
        </w:rPr>
        <w:t>de</w:t>
      </w:r>
      <w:r w:rsidRPr="00316BC8">
        <w:rPr>
          <w:b w:val="0"/>
          <w:lang w:val="es-SV"/>
        </w:rPr>
        <w:t xml:space="preserve"> reiterar la petición a la </w:t>
      </w:r>
      <w:r>
        <w:rPr>
          <w:b w:val="0"/>
          <w:lang w:val="es-SV"/>
        </w:rPr>
        <w:t>A</w:t>
      </w:r>
      <w:r w:rsidRPr="00316BC8">
        <w:rPr>
          <w:b w:val="0"/>
          <w:lang w:val="es-SV"/>
        </w:rPr>
        <w:t xml:space="preserve">samblea </w:t>
      </w:r>
      <w:r>
        <w:rPr>
          <w:b w:val="0"/>
          <w:lang w:val="es-SV"/>
        </w:rPr>
        <w:t>N</w:t>
      </w:r>
      <w:r w:rsidRPr="00316BC8">
        <w:rPr>
          <w:b w:val="0"/>
          <w:lang w:val="es-SV"/>
        </w:rPr>
        <w:t xml:space="preserve">acional de ratificar el </w:t>
      </w:r>
      <w:r>
        <w:rPr>
          <w:b w:val="0"/>
          <w:lang w:val="es-SV"/>
        </w:rPr>
        <w:t>P</w:t>
      </w:r>
      <w:r w:rsidRPr="00316BC8">
        <w:rPr>
          <w:b w:val="0"/>
          <w:lang w:val="es-SV"/>
        </w:rPr>
        <w:t xml:space="preserve">rotocolo </w:t>
      </w:r>
      <w:r>
        <w:rPr>
          <w:b w:val="0"/>
          <w:lang w:val="es-SV"/>
        </w:rPr>
        <w:t>O</w:t>
      </w:r>
      <w:r w:rsidRPr="00316BC8">
        <w:rPr>
          <w:b w:val="0"/>
          <w:lang w:val="es-SV"/>
        </w:rPr>
        <w:t xml:space="preserve">pcional </w:t>
      </w:r>
      <w:r>
        <w:rPr>
          <w:b w:val="0"/>
          <w:lang w:val="es-SV"/>
        </w:rPr>
        <w:t>de la Convención</w:t>
      </w:r>
      <w:r w:rsidRPr="00316BC8">
        <w:rPr>
          <w:b w:val="0"/>
          <w:lang w:val="es-SV"/>
        </w:rPr>
        <w:t>.</w:t>
      </w:r>
      <w:r w:rsidRPr="00316BC8">
        <w:rPr>
          <w:lang w:val="es-SV"/>
        </w:rPr>
        <w:t xml:space="preserve"> </w:t>
      </w:r>
      <w:r w:rsidRPr="00316BC8">
        <w:rPr>
          <w:b w:val="0"/>
          <w:lang w:val="es-SV"/>
        </w:rPr>
        <w:t xml:space="preserve">Sin </w:t>
      </w:r>
      <w:proofErr w:type="gramStart"/>
      <w:r w:rsidRPr="00316BC8">
        <w:rPr>
          <w:b w:val="0"/>
          <w:lang w:val="es-SV"/>
        </w:rPr>
        <w:t>embargo</w:t>
      </w:r>
      <w:proofErr w:type="gramEnd"/>
      <w:r w:rsidRPr="00316BC8">
        <w:rPr>
          <w:b w:val="0"/>
          <w:lang w:val="es-SV"/>
        </w:rPr>
        <w:t xml:space="preserve"> se refiere en las dificultades hechas frente en la ratificación del protocolo opcional.</w:t>
      </w:r>
    </w:p>
    <w:p w:rsidR="007274CE" w:rsidRPr="00316BC8" w:rsidRDefault="00EC3F6B">
      <w:pPr>
        <w:pStyle w:val="H23G"/>
        <w:ind w:firstLine="0"/>
        <w:jc w:val="both"/>
        <w:rPr>
          <w:b w:val="0"/>
          <w:lang w:val="es-SV"/>
        </w:rPr>
      </w:pPr>
      <w:r w:rsidRPr="00316BC8">
        <w:rPr>
          <w:lang w:val="es-SV"/>
        </w:rPr>
        <w:t>9.</w:t>
      </w:r>
      <w:r w:rsidRPr="00316BC8">
        <w:rPr>
          <w:lang w:val="es-SV"/>
        </w:rPr>
        <w:tab/>
        <w:t xml:space="preserve">El </w:t>
      </w:r>
      <w:r>
        <w:rPr>
          <w:lang w:val="es-SV"/>
        </w:rPr>
        <w:t>C</w:t>
      </w:r>
      <w:r w:rsidRPr="00316BC8">
        <w:rPr>
          <w:lang w:val="es-SV"/>
        </w:rPr>
        <w:t xml:space="preserve">omité recomienda que el </w:t>
      </w:r>
      <w:r>
        <w:rPr>
          <w:lang w:val="es-SV"/>
        </w:rPr>
        <w:t>Estado parte</w:t>
      </w:r>
      <w:r w:rsidRPr="00316BC8">
        <w:rPr>
          <w:lang w:val="es-SV"/>
        </w:rPr>
        <w:t xml:space="preserve"> apresur</w:t>
      </w:r>
      <w:r>
        <w:rPr>
          <w:lang w:val="es-SV"/>
        </w:rPr>
        <w:t>e</w:t>
      </w:r>
      <w:r w:rsidRPr="00316BC8">
        <w:rPr>
          <w:lang w:val="es-SV"/>
        </w:rPr>
        <w:t xml:space="preserve"> la ratificación del </w:t>
      </w:r>
      <w:r>
        <w:rPr>
          <w:lang w:val="es-SV"/>
        </w:rPr>
        <w:t>P</w:t>
      </w:r>
      <w:r w:rsidRPr="00316BC8">
        <w:rPr>
          <w:lang w:val="es-SV"/>
        </w:rPr>
        <w:t xml:space="preserve">rotocolo </w:t>
      </w:r>
      <w:r>
        <w:rPr>
          <w:lang w:val="es-SV"/>
        </w:rPr>
        <w:t>O</w:t>
      </w:r>
      <w:r w:rsidRPr="00316BC8">
        <w:rPr>
          <w:lang w:val="es-SV"/>
        </w:rPr>
        <w:t xml:space="preserve">pcional </w:t>
      </w:r>
      <w:r>
        <w:rPr>
          <w:lang w:val="es-SV"/>
        </w:rPr>
        <w:t>de la Convención</w:t>
      </w:r>
      <w:r w:rsidRPr="00316BC8">
        <w:rPr>
          <w:b w:val="0"/>
          <w:lang w:val="es-SV"/>
        </w:rPr>
        <w:t>.</w:t>
      </w:r>
    </w:p>
    <w:p w:rsidR="007274CE" w:rsidRPr="00316BC8" w:rsidRDefault="00EC3F6B">
      <w:pPr>
        <w:pStyle w:val="H23G"/>
        <w:rPr>
          <w:lang w:val="es-SV"/>
        </w:rPr>
      </w:pPr>
      <w:r w:rsidRPr="00316BC8">
        <w:rPr>
          <w:lang w:val="es-SV"/>
        </w:rPr>
        <w:tab/>
      </w:r>
      <w:r w:rsidRPr="00316BC8">
        <w:rPr>
          <w:lang w:val="es-SV"/>
        </w:rPr>
        <w:tab/>
        <w:t>Marco institucional y jurídico</w:t>
      </w:r>
    </w:p>
    <w:p w:rsidR="007274CE" w:rsidRPr="00316BC8" w:rsidRDefault="00EC3F6B">
      <w:pPr>
        <w:pStyle w:val="H23G"/>
        <w:ind w:firstLine="0"/>
        <w:jc w:val="both"/>
        <w:rPr>
          <w:b w:val="0"/>
          <w:lang w:val="es-SV"/>
        </w:rPr>
      </w:pPr>
      <w:r w:rsidRPr="00316BC8">
        <w:rPr>
          <w:b w:val="0"/>
          <w:lang w:val="es-SV"/>
        </w:rPr>
        <w:t>10.</w:t>
      </w:r>
      <w:r w:rsidRPr="00316BC8">
        <w:rPr>
          <w:lang w:val="es-SV"/>
        </w:rPr>
        <w:tab/>
      </w:r>
      <w:r w:rsidRPr="00316BC8">
        <w:rPr>
          <w:b w:val="0"/>
          <w:lang w:val="es-SV"/>
        </w:rPr>
        <w:t xml:space="preserve">El comité acoge con satisfacción esfuerzos del </w:t>
      </w:r>
      <w:r>
        <w:rPr>
          <w:b w:val="0"/>
          <w:lang w:val="es-SV"/>
        </w:rPr>
        <w:t>Estado parte</w:t>
      </w:r>
      <w:r w:rsidRPr="00316BC8">
        <w:rPr>
          <w:b w:val="0"/>
          <w:lang w:val="es-SV"/>
        </w:rPr>
        <w:t xml:space="preserve"> </w:t>
      </w:r>
      <w:r>
        <w:rPr>
          <w:b w:val="0"/>
          <w:lang w:val="es-SV"/>
        </w:rPr>
        <w:t>de</w:t>
      </w:r>
      <w:r w:rsidRPr="00316BC8">
        <w:rPr>
          <w:b w:val="0"/>
          <w:lang w:val="es-SV"/>
        </w:rPr>
        <w:t xml:space="preserve"> adoptar o revisar leyes, programas y planes para combatir la discriminación contra mujeres y promover sus derech</w:t>
      </w:r>
      <w:r w:rsidR="007975F9">
        <w:rPr>
          <w:b w:val="0"/>
          <w:lang w:val="es-SV"/>
        </w:rPr>
        <w:t>o</w:t>
      </w:r>
      <w:r w:rsidRPr="00316BC8">
        <w:rPr>
          <w:b w:val="0"/>
          <w:lang w:val="es-SV"/>
        </w:rPr>
        <w:t>s.</w:t>
      </w:r>
      <w:r w:rsidRPr="00316BC8">
        <w:rPr>
          <w:lang w:val="es-SV"/>
        </w:rPr>
        <w:t xml:space="preserve"> </w:t>
      </w:r>
      <w:r w:rsidRPr="00316BC8">
        <w:rPr>
          <w:b w:val="0"/>
          <w:lang w:val="es-SV"/>
        </w:rPr>
        <w:t>Sin embargo</w:t>
      </w:r>
      <w:r w:rsidR="007975F9">
        <w:rPr>
          <w:b w:val="0"/>
          <w:lang w:val="es-SV"/>
        </w:rPr>
        <w:t>, expresa su preocupación por la falta de</w:t>
      </w:r>
      <w:r w:rsidRPr="00316BC8">
        <w:rPr>
          <w:b w:val="0"/>
          <w:lang w:val="es-SV"/>
        </w:rPr>
        <w:t xml:space="preserve"> articulación entre los instrumentos jurídicos y la coordinación limitada entre las instituciones responsable</w:t>
      </w:r>
      <w:r w:rsidR="007975F9">
        <w:rPr>
          <w:b w:val="0"/>
          <w:lang w:val="es-SV"/>
        </w:rPr>
        <w:t>s</w:t>
      </w:r>
      <w:r w:rsidRPr="00316BC8">
        <w:rPr>
          <w:b w:val="0"/>
          <w:lang w:val="es-SV"/>
        </w:rPr>
        <w:t xml:space="preserve"> de </w:t>
      </w:r>
      <w:r w:rsidR="007975F9">
        <w:rPr>
          <w:b w:val="0"/>
          <w:lang w:val="es-SV"/>
        </w:rPr>
        <w:t>su ejecución</w:t>
      </w:r>
      <w:r w:rsidRPr="00316BC8">
        <w:rPr>
          <w:b w:val="0"/>
          <w:lang w:val="es-SV"/>
        </w:rPr>
        <w:t>.</w:t>
      </w:r>
      <w:r w:rsidRPr="00316BC8">
        <w:rPr>
          <w:lang w:val="es-SV"/>
        </w:rPr>
        <w:t xml:space="preserve">  </w:t>
      </w:r>
    </w:p>
    <w:p w:rsidR="007274CE" w:rsidRPr="00316BC8" w:rsidRDefault="00EC3F6B">
      <w:pPr>
        <w:pStyle w:val="SingleTxtG"/>
        <w:rPr>
          <w:b/>
          <w:lang w:val="es-SV"/>
        </w:rPr>
      </w:pPr>
      <w:r w:rsidRPr="00316BC8">
        <w:rPr>
          <w:lang w:val="es-SV"/>
        </w:rPr>
        <w:t>11.</w:t>
      </w:r>
      <w:r w:rsidRPr="00316BC8">
        <w:rPr>
          <w:lang w:val="es-SV"/>
        </w:rPr>
        <w:tab/>
      </w:r>
      <w:r w:rsidRPr="00316BC8">
        <w:rPr>
          <w:b/>
          <w:lang w:val="es-SV"/>
        </w:rPr>
        <w:t xml:space="preserve">El comité recomienda que el </w:t>
      </w:r>
      <w:r w:rsidR="007975F9">
        <w:rPr>
          <w:b/>
          <w:lang w:val="es-SV"/>
        </w:rPr>
        <w:t>Estado parte</w:t>
      </w:r>
      <w:r w:rsidRPr="00316BC8">
        <w:rPr>
          <w:b/>
          <w:lang w:val="es-SV"/>
        </w:rPr>
        <w:t xml:space="preserve"> </w:t>
      </w:r>
      <w:r w:rsidR="007975F9" w:rsidRPr="00316BC8">
        <w:rPr>
          <w:b/>
          <w:lang w:val="es-SV"/>
        </w:rPr>
        <w:t>armoni</w:t>
      </w:r>
      <w:r w:rsidR="007975F9">
        <w:rPr>
          <w:b/>
          <w:lang w:val="es-SV"/>
        </w:rPr>
        <w:t>ce</w:t>
      </w:r>
      <w:r w:rsidR="007975F9" w:rsidRPr="00316BC8">
        <w:rPr>
          <w:b/>
          <w:lang w:val="es-SV"/>
        </w:rPr>
        <w:t xml:space="preserve"> </w:t>
      </w:r>
      <w:r w:rsidRPr="00316BC8">
        <w:rPr>
          <w:b/>
          <w:lang w:val="es-SV"/>
        </w:rPr>
        <w:t xml:space="preserve">sistemáticamente su legislación nacional con </w:t>
      </w:r>
      <w:r w:rsidR="007975F9">
        <w:rPr>
          <w:b/>
          <w:lang w:val="es-SV"/>
        </w:rPr>
        <w:t>la</w:t>
      </w:r>
      <w:r w:rsidR="007975F9" w:rsidRPr="00316BC8">
        <w:rPr>
          <w:b/>
          <w:lang w:val="es-SV"/>
        </w:rPr>
        <w:t xml:space="preserve"> </w:t>
      </w:r>
      <w:r w:rsidR="007975F9">
        <w:rPr>
          <w:b/>
          <w:lang w:val="es-SV"/>
        </w:rPr>
        <w:t>Convención</w:t>
      </w:r>
      <w:r w:rsidR="007975F9" w:rsidRPr="00316BC8">
        <w:rPr>
          <w:b/>
          <w:lang w:val="es-SV"/>
        </w:rPr>
        <w:t xml:space="preserve"> </w:t>
      </w:r>
      <w:r w:rsidRPr="00316BC8">
        <w:rPr>
          <w:b/>
          <w:lang w:val="es-SV"/>
        </w:rPr>
        <w:t>y asegur</w:t>
      </w:r>
      <w:r w:rsidR="007975F9">
        <w:rPr>
          <w:b/>
          <w:lang w:val="es-SV"/>
        </w:rPr>
        <w:t>e</w:t>
      </w:r>
      <w:r w:rsidRPr="00316BC8">
        <w:rPr>
          <w:b/>
          <w:lang w:val="es-SV"/>
        </w:rPr>
        <w:t xml:space="preserve"> la coordinación institucional para su </w:t>
      </w:r>
      <w:r w:rsidR="007975F9">
        <w:rPr>
          <w:b/>
          <w:lang w:val="es-SV"/>
        </w:rPr>
        <w:t>ejecución</w:t>
      </w:r>
      <w:r w:rsidR="007975F9" w:rsidRPr="00316BC8">
        <w:rPr>
          <w:b/>
          <w:lang w:val="es-SV"/>
        </w:rPr>
        <w:t xml:space="preserve"> </w:t>
      </w:r>
      <w:r w:rsidRPr="00316BC8">
        <w:rPr>
          <w:b/>
          <w:lang w:val="es-SV"/>
        </w:rPr>
        <w:t xml:space="preserve">entre </w:t>
      </w:r>
      <w:r w:rsidR="007975F9">
        <w:rPr>
          <w:b/>
          <w:lang w:val="es-SV"/>
        </w:rPr>
        <w:t>el poder</w:t>
      </w:r>
      <w:r w:rsidRPr="00316BC8">
        <w:rPr>
          <w:b/>
          <w:lang w:val="es-SV"/>
        </w:rPr>
        <w:t xml:space="preserve"> legislativ</w:t>
      </w:r>
      <w:r w:rsidR="007975F9">
        <w:rPr>
          <w:b/>
          <w:lang w:val="es-SV"/>
        </w:rPr>
        <w:t>o</w:t>
      </w:r>
      <w:r w:rsidRPr="00316BC8">
        <w:rPr>
          <w:b/>
          <w:lang w:val="es-SV"/>
        </w:rPr>
        <w:t>, ejecutiv</w:t>
      </w:r>
      <w:r w:rsidR="007975F9">
        <w:rPr>
          <w:b/>
          <w:lang w:val="es-SV"/>
        </w:rPr>
        <w:t>o</w:t>
      </w:r>
      <w:r w:rsidRPr="00316BC8">
        <w:rPr>
          <w:b/>
          <w:lang w:val="es-SV"/>
        </w:rPr>
        <w:t xml:space="preserve"> y judicial.</w:t>
      </w:r>
    </w:p>
    <w:p w:rsidR="007274CE" w:rsidRPr="00316BC8" w:rsidRDefault="007975F9">
      <w:pPr>
        <w:pStyle w:val="H23G"/>
        <w:ind w:firstLine="0"/>
        <w:rPr>
          <w:lang w:val="es-SV"/>
        </w:rPr>
      </w:pPr>
      <w:r>
        <w:rPr>
          <w:lang w:val="es-SV"/>
        </w:rPr>
        <w:t>Acceso a la justicia</w:t>
      </w:r>
    </w:p>
    <w:p w:rsidR="007274CE" w:rsidRPr="00316BC8" w:rsidRDefault="00EC3F6B">
      <w:pPr>
        <w:pStyle w:val="SingleTxtG"/>
        <w:rPr>
          <w:lang w:val="es-SV"/>
        </w:rPr>
      </w:pPr>
      <w:r w:rsidRPr="00316BC8">
        <w:rPr>
          <w:lang w:val="es-SV"/>
        </w:rPr>
        <w:t>12.</w:t>
      </w:r>
      <w:r w:rsidRPr="00316BC8">
        <w:rPr>
          <w:lang w:val="es-SV"/>
        </w:rPr>
        <w:tab/>
        <w:t xml:space="preserve">El </w:t>
      </w:r>
      <w:r w:rsidR="00B258E9">
        <w:rPr>
          <w:lang w:val="es-SV"/>
        </w:rPr>
        <w:t>C</w:t>
      </w:r>
      <w:r w:rsidR="00B258E9" w:rsidRPr="00316BC8">
        <w:rPr>
          <w:lang w:val="es-SV"/>
        </w:rPr>
        <w:t xml:space="preserve">omité </w:t>
      </w:r>
      <w:r w:rsidRPr="00316BC8">
        <w:rPr>
          <w:lang w:val="es-SV"/>
        </w:rPr>
        <w:t>acoge con satisfacción el establecimiento de</w:t>
      </w:r>
      <w:r w:rsidR="007975F9">
        <w:rPr>
          <w:lang w:val="es-SV"/>
        </w:rPr>
        <w:t xml:space="preserve"> una</w:t>
      </w:r>
      <w:r w:rsidRPr="00316BC8">
        <w:rPr>
          <w:lang w:val="es-SV"/>
        </w:rPr>
        <w:t xml:space="preserve"> jurisdicción especializada para los crímenes contra</w:t>
      </w:r>
      <w:r w:rsidR="007975F9">
        <w:rPr>
          <w:lang w:val="es-SV"/>
        </w:rPr>
        <w:t xml:space="preserve"> la</w:t>
      </w:r>
      <w:r w:rsidRPr="00316BC8">
        <w:rPr>
          <w:lang w:val="es-SV"/>
        </w:rPr>
        <w:t xml:space="preserve"> </w:t>
      </w:r>
      <w:proofErr w:type="spellStart"/>
      <w:r w:rsidRPr="00316BC8">
        <w:rPr>
          <w:lang w:val="es-SV"/>
        </w:rPr>
        <w:t>muje</w:t>
      </w:r>
      <w:proofErr w:type="spellEnd"/>
      <w:r w:rsidRPr="00316BC8">
        <w:rPr>
          <w:lang w:val="es-SV"/>
        </w:rPr>
        <w:t xml:space="preserve"> y de unidades de ayuda institucionales especializadas para las mujeres en la policía. </w:t>
      </w:r>
      <w:r w:rsidR="007975F9">
        <w:rPr>
          <w:lang w:val="es-SV"/>
        </w:rPr>
        <w:t>El</w:t>
      </w:r>
      <w:r w:rsidRPr="00316BC8">
        <w:rPr>
          <w:lang w:val="es-SV"/>
        </w:rPr>
        <w:t xml:space="preserve"> </w:t>
      </w:r>
      <w:r w:rsidR="007975F9">
        <w:rPr>
          <w:lang w:val="es-SV"/>
        </w:rPr>
        <w:t>C</w:t>
      </w:r>
      <w:r w:rsidR="007975F9" w:rsidRPr="00316BC8">
        <w:rPr>
          <w:lang w:val="es-SV"/>
        </w:rPr>
        <w:t xml:space="preserve">omité </w:t>
      </w:r>
      <w:r w:rsidR="007975F9">
        <w:rPr>
          <w:lang w:val="es-SV"/>
        </w:rPr>
        <w:t>está preocupado con</w:t>
      </w:r>
      <w:r w:rsidRPr="00316BC8">
        <w:rPr>
          <w:lang w:val="es-SV"/>
        </w:rPr>
        <w:t xml:space="preserve"> </w:t>
      </w:r>
      <w:r w:rsidR="007975F9">
        <w:rPr>
          <w:lang w:val="es-SV"/>
        </w:rPr>
        <w:t>los</w:t>
      </w:r>
      <w:r w:rsidR="007975F9" w:rsidRPr="00316BC8">
        <w:rPr>
          <w:lang w:val="es-SV"/>
        </w:rPr>
        <w:t xml:space="preserve"> </w:t>
      </w:r>
      <w:r w:rsidRPr="00316BC8">
        <w:rPr>
          <w:lang w:val="es-SV"/>
        </w:rPr>
        <w:t xml:space="preserve">estereotipos patriarcales entre </w:t>
      </w:r>
      <w:r w:rsidR="007975F9">
        <w:rPr>
          <w:lang w:val="es-SV"/>
        </w:rPr>
        <w:t>el personal</w:t>
      </w:r>
      <w:r w:rsidRPr="00316BC8">
        <w:rPr>
          <w:lang w:val="es-SV"/>
        </w:rPr>
        <w:t xml:space="preserve"> de la judicatura y </w:t>
      </w:r>
      <w:r w:rsidR="00B258E9">
        <w:rPr>
          <w:lang w:val="es-SV"/>
        </w:rPr>
        <w:t>el cuerpo encargado de aplicar la</w:t>
      </w:r>
      <w:r w:rsidRPr="00316BC8">
        <w:rPr>
          <w:lang w:val="es-SV"/>
        </w:rPr>
        <w:t xml:space="preserve"> de ley, y </w:t>
      </w:r>
      <w:r w:rsidR="00B258E9">
        <w:rPr>
          <w:lang w:val="es-SV"/>
        </w:rPr>
        <w:t>los cuellos de botellas</w:t>
      </w:r>
      <w:r w:rsidR="00B258E9" w:rsidRPr="00316BC8">
        <w:rPr>
          <w:lang w:val="es-SV"/>
        </w:rPr>
        <w:t xml:space="preserve"> </w:t>
      </w:r>
      <w:r w:rsidRPr="00316BC8">
        <w:rPr>
          <w:lang w:val="es-SV"/>
        </w:rPr>
        <w:t xml:space="preserve">en la aplicación de la </w:t>
      </w:r>
      <w:r w:rsidR="00B258E9" w:rsidRPr="00B258E9">
        <w:rPr>
          <w:lang w:val="es-SV"/>
        </w:rPr>
        <w:t>Ley Integral para Garantizar a las Mujeres una Vida Libre de Violencia (VIVA)</w:t>
      </w:r>
      <w:r w:rsidRPr="00316BC8">
        <w:rPr>
          <w:lang w:val="es-SV"/>
        </w:rPr>
        <w:t>.</w:t>
      </w:r>
    </w:p>
    <w:p w:rsidR="007274CE" w:rsidRPr="00316BC8" w:rsidRDefault="00EC3F6B">
      <w:pPr>
        <w:pStyle w:val="SingleTxtG"/>
        <w:rPr>
          <w:lang w:val="es-SV"/>
        </w:rPr>
      </w:pPr>
      <w:r w:rsidRPr="00316BC8">
        <w:rPr>
          <w:lang w:val="es-SV"/>
        </w:rPr>
        <w:t>13.</w:t>
      </w:r>
      <w:r w:rsidRPr="00316BC8">
        <w:rPr>
          <w:lang w:val="es-SV"/>
        </w:rPr>
        <w:tab/>
      </w:r>
      <w:r w:rsidRPr="00316BC8">
        <w:rPr>
          <w:b/>
          <w:lang w:val="es-SV"/>
        </w:rPr>
        <w:t xml:space="preserve">El </w:t>
      </w:r>
      <w:r w:rsidR="00B258E9">
        <w:rPr>
          <w:b/>
          <w:lang w:val="es-SV"/>
        </w:rPr>
        <w:t>C</w:t>
      </w:r>
      <w:r w:rsidR="00B258E9" w:rsidRPr="00316BC8">
        <w:rPr>
          <w:b/>
          <w:lang w:val="es-SV"/>
        </w:rPr>
        <w:t xml:space="preserve">omité </w:t>
      </w:r>
      <w:r w:rsidRPr="00316BC8">
        <w:rPr>
          <w:b/>
          <w:lang w:val="es-SV"/>
        </w:rPr>
        <w:t xml:space="preserve">recomienda que el </w:t>
      </w:r>
      <w:r w:rsidR="00B258E9">
        <w:rPr>
          <w:b/>
          <w:lang w:val="es-SV"/>
        </w:rPr>
        <w:t>Estado parte</w:t>
      </w:r>
      <w:r w:rsidRPr="00316BC8">
        <w:rPr>
          <w:b/>
          <w:lang w:val="es-SV"/>
        </w:rPr>
        <w:t xml:space="preserve">, conforme a </w:t>
      </w:r>
      <w:r w:rsidR="00B258E9">
        <w:rPr>
          <w:b/>
          <w:lang w:val="es-SV"/>
        </w:rPr>
        <w:t xml:space="preserve">con la recomendación general </w:t>
      </w:r>
      <w:r w:rsidRPr="00316BC8">
        <w:rPr>
          <w:b/>
          <w:lang w:val="es-SV"/>
        </w:rPr>
        <w:t xml:space="preserve">no. general 33 (2015) </w:t>
      </w:r>
      <w:r w:rsidR="00B258E9">
        <w:rPr>
          <w:b/>
          <w:lang w:val="es-SV"/>
        </w:rPr>
        <w:t>sobre</w:t>
      </w:r>
      <w:r w:rsidRPr="00316BC8">
        <w:rPr>
          <w:b/>
          <w:lang w:val="es-SV"/>
        </w:rPr>
        <w:t xml:space="preserve"> el acceso de las mujeres a la justicia:</w:t>
      </w:r>
    </w:p>
    <w:p w:rsidR="007274CE" w:rsidRPr="00316BC8" w:rsidRDefault="00EC3F6B">
      <w:pPr>
        <w:pStyle w:val="SingleTxtG"/>
        <w:rPr>
          <w:b/>
          <w:lang w:val="es-SV"/>
        </w:rPr>
      </w:pPr>
      <w:r w:rsidRPr="00316BC8">
        <w:rPr>
          <w:lang w:val="es-SV"/>
        </w:rPr>
        <w:tab/>
      </w:r>
      <w:r w:rsidRPr="00316BC8">
        <w:rPr>
          <w:b/>
          <w:lang w:val="es-SV"/>
        </w:rPr>
        <w:t xml:space="preserve">(a) Asigne los recursos humanos, técnicos y financieros adecuados para </w:t>
      </w:r>
      <w:r w:rsidR="00B258E9">
        <w:rPr>
          <w:b/>
          <w:lang w:val="es-SV"/>
        </w:rPr>
        <w:t>garantizar</w:t>
      </w:r>
      <w:r w:rsidR="00B258E9" w:rsidRPr="00316BC8">
        <w:rPr>
          <w:b/>
          <w:lang w:val="es-SV"/>
        </w:rPr>
        <w:t xml:space="preserve"> </w:t>
      </w:r>
      <w:r w:rsidRPr="00316BC8">
        <w:rPr>
          <w:b/>
          <w:lang w:val="es-SV"/>
        </w:rPr>
        <w:t xml:space="preserve">la operación eficaz de la </w:t>
      </w:r>
      <w:r w:rsidR="00B258E9">
        <w:rPr>
          <w:b/>
          <w:lang w:val="es-SV"/>
        </w:rPr>
        <w:t xml:space="preserve">recién creada </w:t>
      </w:r>
      <w:r w:rsidRPr="00316BC8">
        <w:rPr>
          <w:b/>
          <w:lang w:val="es-SV"/>
        </w:rPr>
        <w:t xml:space="preserve">jurisdicción especial </w:t>
      </w:r>
      <w:r w:rsidR="00B258E9">
        <w:rPr>
          <w:b/>
          <w:lang w:val="es-SV"/>
        </w:rPr>
        <w:t>sobre</w:t>
      </w:r>
      <w:r w:rsidRPr="00316BC8">
        <w:rPr>
          <w:b/>
          <w:lang w:val="es-SV"/>
        </w:rPr>
        <w:t xml:space="preserve"> crímenes contra </w:t>
      </w:r>
      <w:r w:rsidR="00B258E9">
        <w:rPr>
          <w:b/>
          <w:lang w:val="es-SV"/>
        </w:rPr>
        <w:t>la mujer</w:t>
      </w:r>
      <w:r w:rsidRPr="00316BC8">
        <w:rPr>
          <w:b/>
          <w:lang w:val="es-SV"/>
        </w:rPr>
        <w:t>;</w:t>
      </w:r>
    </w:p>
    <w:p w:rsidR="007274CE" w:rsidRPr="00316BC8" w:rsidRDefault="00EC3F6B">
      <w:pPr>
        <w:pStyle w:val="SingleTxtG"/>
        <w:rPr>
          <w:b/>
          <w:lang w:val="es-SV"/>
        </w:rPr>
      </w:pPr>
      <w:r w:rsidRPr="00316BC8">
        <w:rPr>
          <w:lang w:val="es-SV"/>
        </w:rPr>
        <w:tab/>
      </w:r>
      <w:r w:rsidRPr="00316BC8">
        <w:rPr>
          <w:b/>
          <w:lang w:val="es-SV"/>
        </w:rPr>
        <w:t xml:space="preserve">(b) Refuerce las capacidades de la </w:t>
      </w:r>
      <w:r w:rsidR="00B258E9">
        <w:rPr>
          <w:b/>
          <w:lang w:val="es-SV"/>
        </w:rPr>
        <w:t>Policía Civil Nacional</w:t>
      </w:r>
      <w:r w:rsidRPr="00316BC8">
        <w:rPr>
          <w:b/>
          <w:lang w:val="es-SV"/>
        </w:rPr>
        <w:t xml:space="preserve">, la </w:t>
      </w:r>
      <w:r w:rsidR="00B258E9">
        <w:rPr>
          <w:b/>
          <w:lang w:val="es-SV"/>
        </w:rPr>
        <w:t>O</w:t>
      </w:r>
      <w:r w:rsidR="00B258E9" w:rsidRPr="00316BC8">
        <w:rPr>
          <w:b/>
          <w:lang w:val="es-SV"/>
        </w:rPr>
        <w:t xml:space="preserve">ficina </w:t>
      </w:r>
      <w:r w:rsidRPr="00316BC8">
        <w:rPr>
          <w:b/>
          <w:lang w:val="es-SV"/>
        </w:rPr>
        <w:t xml:space="preserve">del Procurador-General, y del </w:t>
      </w:r>
      <w:r w:rsidR="00B258E9">
        <w:rPr>
          <w:b/>
          <w:lang w:val="es-SV"/>
        </w:rPr>
        <w:t>I</w:t>
      </w:r>
      <w:r w:rsidR="00B258E9" w:rsidRPr="00316BC8">
        <w:rPr>
          <w:b/>
          <w:lang w:val="es-SV"/>
        </w:rPr>
        <w:t xml:space="preserve">nstituto </w:t>
      </w:r>
      <w:r w:rsidRPr="00316BC8">
        <w:rPr>
          <w:b/>
          <w:lang w:val="es-SV"/>
        </w:rPr>
        <w:t xml:space="preserve">de </w:t>
      </w:r>
      <w:r w:rsidR="00B258E9">
        <w:rPr>
          <w:b/>
          <w:lang w:val="es-SV"/>
        </w:rPr>
        <w:t>M</w:t>
      </w:r>
      <w:r w:rsidRPr="00316BC8">
        <w:rPr>
          <w:b/>
          <w:lang w:val="es-SV"/>
        </w:rPr>
        <w:t xml:space="preserve">edicina </w:t>
      </w:r>
      <w:r w:rsidR="002B1854">
        <w:rPr>
          <w:b/>
          <w:lang w:val="es-SV"/>
        </w:rPr>
        <w:t>F</w:t>
      </w:r>
      <w:r w:rsidR="002B1854" w:rsidRPr="00316BC8">
        <w:rPr>
          <w:b/>
          <w:lang w:val="es-SV"/>
        </w:rPr>
        <w:t xml:space="preserve">orense </w:t>
      </w:r>
      <w:r w:rsidRPr="00316BC8">
        <w:rPr>
          <w:b/>
          <w:lang w:val="es-SV"/>
        </w:rPr>
        <w:t xml:space="preserve">para </w:t>
      </w:r>
      <w:r w:rsidR="002B1854">
        <w:rPr>
          <w:b/>
          <w:lang w:val="es-SV"/>
        </w:rPr>
        <w:t>la aplicación</w:t>
      </w:r>
      <w:r w:rsidR="002B1854" w:rsidRPr="00316BC8">
        <w:rPr>
          <w:b/>
          <w:lang w:val="es-SV"/>
        </w:rPr>
        <w:t xml:space="preserve"> </w:t>
      </w:r>
      <w:r w:rsidRPr="00316BC8">
        <w:rPr>
          <w:b/>
          <w:lang w:val="es-SV"/>
        </w:rPr>
        <w:t>de</w:t>
      </w:r>
      <w:r w:rsidR="002B1854">
        <w:rPr>
          <w:b/>
          <w:lang w:val="es-SV"/>
        </w:rPr>
        <w:t xml:space="preserve"> los</w:t>
      </w:r>
      <w:r w:rsidRPr="00316BC8">
        <w:rPr>
          <w:b/>
          <w:lang w:val="es-SV"/>
        </w:rPr>
        <w:t xml:space="preserve"> protocolos y para </w:t>
      </w:r>
      <w:r w:rsidR="002B1854">
        <w:rPr>
          <w:b/>
          <w:lang w:val="es-SV"/>
        </w:rPr>
        <w:t>monitorear</w:t>
      </w:r>
      <w:r w:rsidR="002B1854" w:rsidRPr="00316BC8">
        <w:rPr>
          <w:b/>
          <w:lang w:val="es-SV"/>
        </w:rPr>
        <w:t xml:space="preserve"> </w:t>
      </w:r>
      <w:r w:rsidRPr="00316BC8">
        <w:rPr>
          <w:b/>
          <w:lang w:val="es-SV"/>
        </w:rPr>
        <w:t xml:space="preserve">su </w:t>
      </w:r>
      <w:r w:rsidR="002B1854">
        <w:rPr>
          <w:b/>
          <w:lang w:val="es-SV"/>
        </w:rPr>
        <w:t>implementación</w:t>
      </w:r>
      <w:r w:rsidRPr="00316BC8">
        <w:rPr>
          <w:b/>
          <w:lang w:val="es-SV"/>
        </w:rPr>
        <w:t>;</w:t>
      </w:r>
    </w:p>
    <w:p w:rsidR="007274CE" w:rsidRPr="00316BC8" w:rsidRDefault="00EC3F6B">
      <w:pPr>
        <w:pStyle w:val="SingleTxtG"/>
        <w:rPr>
          <w:b/>
          <w:lang w:val="es-SV"/>
        </w:rPr>
      </w:pPr>
      <w:r w:rsidRPr="00316BC8">
        <w:rPr>
          <w:lang w:val="es-SV"/>
        </w:rPr>
        <w:tab/>
      </w:r>
      <w:r w:rsidRPr="00316BC8">
        <w:rPr>
          <w:b/>
          <w:lang w:val="es-SV"/>
        </w:rPr>
        <w:t xml:space="preserve">(c) Armonice sistemáticamente toda la legislación con </w:t>
      </w:r>
      <w:proofErr w:type="gramStart"/>
      <w:r w:rsidR="002B1854">
        <w:rPr>
          <w:b/>
          <w:lang w:val="es-SV"/>
        </w:rPr>
        <w:t xml:space="preserve">la </w:t>
      </w:r>
      <w:r w:rsidR="002B1854" w:rsidRPr="002B1854">
        <w:rPr>
          <w:lang w:val="es-SV"/>
        </w:rPr>
        <w:t xml:space="preserve"> </w:t>
      </w:r>
      <w:r w:rsidR="002B1854" w:rsidRPr="002B1854">
        <w:rPr>
          <w:b/>
          <w:lang w:val="es-SV"/>
        </w:rPr>
        <w:t>Ley</w:t>
      </w:r>
      <w:proofErr w:type="gramEnd"/>
      <w:r w:rsidR="002B1854" w:rsidRPr="002B1854">
        <w:rPr>
          <w:b/>
          <w:lang w:val="es-SV"/>
        </w:rPr>
        <w:t xml:space="preserve"> Integral para Garantizar a las Mujeres una Vida Libre de Violencia (VIVA)</w:t>
      </w:r>
      <w:r w:rsidRPr="00316BC8">
        <w:rPr>
          <w:b/>
          <w:lang w:val="es-SV"/>
        </w:rPr>
        <w:t xml:space="preserve"> y </w:t>
      </w:r>
      <w:r w:rsidR="002B1854">
        <w:rPr>
          <w:b/>
          <w:lang w:val="es-SV"/>
        </w:rPr>
        <w:t>la</w:t>
      </w:r>
      <w:r w:rsidRPr="00316BC8">
        <w:rPr>
          <w:b/>
          <w:lang w:val="es-SV"/>
        </w:rPr>
        <w:t xml:space="preserve"> </w:t>
      </w:r>
      <w:r w:rsidR="002B1854">
        <w:rPr>
          <w:b/>
          <w:lang w:val="es-SV"/>
        </w:rPr>
        <w:t>C</w:t>
      </w:r>
      <w:r w:rsidR="002B1854" w:rsidRPr="00316BC8">
        <w:rPr>
          <w:b/>
          <w:lang w:val="es-SV"/>
        </w:rPr>
        <w:t>onven</w:t>
      </w:r>
      <w:r w:rsidR="002B1854">
        <w:rPr>
          <w:b/>
          <w:lang w:val="es-SV"/>
        </w:rPr>
        <w:t>c</w:t>
      </w:r>
      <w:r w:rsidR="002B1854" w:rsidRPr="00316BC8">
        <w:rPr>
          <w:b/>
          <w:lang w:val="es-SV"/>
        </w:rPr>
        <w:t>i</w:t>
      </w:r>
      <w:r w:rsidR="002B1854">
        <w:rPr>
          <w:b/>
          <w:lang w:val="es-SV"/>
        </w:rPr>
        <w:t>ón</w:t>
      </w:r>
      <w:r w:rsidRPr="00316BC8">
        <w:rPr>
          <w:b/>
          <w:lang w:val="es-SV"/>
        </w:rPr>
        <w:t>;</w:t>
      </w:r>
    </w:p>
    <w:p w:rsidR="007274CE" w:rsidRPr="00316BC8" w:rsidRDefault="00EC3F6B">
      <w:pPr>
        <w:pStyle w:val="SingleTxtG"/>
        <w:rPr>
          <w:b/>
          <w:lang w:val="es-SV"/>
        </w:rPr>
      </w:pPr>
      <w:r w:rsidRPr="00316BC8">
        <w:rPr>
          <w:lang w:val="es-SV"/>
        </w:rPr>
        <w:tab/>
      </w:r>
      <w:r w:rsidRPr="00316BC8">
        <w:rPr>
          <w:b/>
          <w:lang w:val="es-SV"/>
        </w:rPr>
        <w:t>(d) Supervise la aplicación de la</w:t>
      </w:r>
      <w:r w:rsidR="002B1854" w:rsidRPr="002B1854">
        <w:rPr>
          <w:b/>
          <w:lang w:val="es-SV"/>
        </w:rPr>
        <w:t xml:space="preserve"> Ley de Igualdad, Equidad y Erradicación de la Discriminación contra las Mujeres</w:t>
      </w:r>
      <w:r w:rsidRPr="00316BC8">
        <w:rPr>
          <w:b/>
          <w:lang w:val="es-SV"/>
        </w:rPr>
        <w:t xml:space="preserve"> y </w:t>
      </w:r>
      <w:r w:rsidR="002B1854">
        <w:rPr>
          <w:b/>
          <w:lang w:val="es-SV"/>
        </w:rPr>
        <w:t>fortalezca</w:t>
      </w:r>
      <w:r w:rsidR="002B1854" w:rsidRPr="00316BC8">
        <w:rPr>
          <w:b/>
          <w:lang w:val="es-SV"/>
        </w:rPr>
        <w:t xml:space="preserve"> </w:t>
      </w:r>
      <w:r w:rsidRPr="00316BC8">
        <w:rPr>
          <w:b/>
          <w:lang w:val="es-SV"/>
        </w:rPr>
        <w:t>la capacidad de jueces, abogados y de agentes policiales en el marco de la igualdad de género, incluyendo el significado y el alcance de la discriminación directa e indirecta.</w:t>
      </w:r>
    </w:p>
    <w:p w:rsidR="007274CE" w:rsidRPr="00316BC8" w:rsidRDefault="00EC3F6B">
      <w:pPr>
        <w:pStyle w:val="H23G"/>
        <w:ind w:firstLine="0"/>
        <w:rPr>
          <w:lang w:val="es-SV"/>
        </w:rPr>
      </w:pPr>
      <w:r w:rsidRPr="00316BC8">
        <w:rPr>
          <w:lang w:val="es-SV"/>
        </w:rPr>
        <w:t>Mujeres, paz y seguridad/</w:t>
      </w:r>
      <w:r w:rsidR="002B1854">
        <w:rPr>
          <w:lang w:val="es-SV"/>
        </w:rPr>
        <w:t>A</w:t>
      </w:r>
      <w:r w:rsidRPr="00316BC8">
        <w:rPr>
          <w:lang w:val="es-SV"/>
        </w:rPr>
        <w:t xml:space="preserve">cuerdos de </w:t>
      </w:r>
      <w:r w:rsidR="002B1854">
        <w:rPr>
          <w:lang w:val="es-SV"/>
        </w:rPr>
        <w:t>P</w:t>
      </w:r>
      <w:r w:rsidRPr="00316BC8">
        <w:rPr>
          <w:lang w:val="es-SV"/>
        </w:rPr>
        <w:t>az</w:t>
      </w:r>
    </w:p>
    <w:p w:rsidR="007274CE" w:rsidRPr="00316BC8" w:rsidRDefault="00EC3F6B">
      <w:pPr>
        <w:pStyle w:val="SingleTxtG"/>
        <w:rPr>
          <w:lang w:val="es-SV"/>
        </w:rPr>
      </w:pPr>
      <w:r w:rsidRPr="00316BC8">
        <w:rPr>
          <w:lang w:val="es-SV"/>
        </w:rPr>
        <w:t>14.</w:t>
      </w:r>
      <w:r w:rsidRPr="00316BC8">
        <w:rPr>
          <w:lang w:val="es-SV"/>
        </w:rPr>
        <w:tab/>
        <w:t xml:space="preserve">El </w:t>
      </w:r>
      <w:r w:rsidR="002B1854">
        <w:rPr>
          <w:lang w:val="es-SV"/>
        </w:rPr>
        <w:t>C</w:t>
      </w:r>
      <w:r w:rsidRPr="00316BC8">
        <w:rPr>
          <w:lang w:val="es-SV"/>
        </w:rPr>
        <w:t xml:space="preserve">omité </w:t>
      </w:r>
      <w:r w:rsidR="002B1854">
        <w:rPr>
          <w:lang w:val="es-SV"/>
        </w:rPr>
        <w:t>acoge con satisfacción</w:t>
      </w:r>
      <w:r w:rsidRPr="00316BC8">
        <w:rPr>
          <w:lang w:val="es-SV"/>
        </w:rPr>
        <w:t xml:space="preserve"> la creación del </w:t>
      </w:r>
      <w:r w:rsidR="002B1854">
        <w:rPr>
          <w:lang w:val="es-SV"/>
        </w:rPr>
        <w:t>C</w:t>
      </w:r>
      <w:r w:rsidR="002B1854" w:rsidRPr="00316BC8">
        <w:rPr>
          <w:lang w:val="es-SV"/>
        </w:rPr>
        <w:t xml:space="preserve">omité </w:t>
      </w:r>
      <w:r w:rsidR="002B1854">
        <w:rPr>
          <w:lang w:val="es-SV"/>
        </w:rPr>
        <w:t>N</w:t>
      </w:r>
      <w:r w:rsidR="002B1854" w:rsidRPr="00316BC8">
        <w:rPr>
          <w:lang w:val="es-SV"/>
        </w:rPr>
        <w:t xml:space="preserve">acional </w:t>
      </w:r>
      <w:r w:rsidRPr="00316BC8">
        <w:rPr>
          <w:lang w:val="es-SV"/>
        </w:rPr>
        <w:t xml:space="preserve">para ejecutar la resolución del Consejo de Seguridad 1325 (2000) y las resoluciones subsiguientes </w:t>
      </w:r>
      <w:r w:rsidR="002C0DF3">
        <w:rPr>
          <w:lang w:val="es-SV"/>
        </w:rPr>
        <w:t xml:space="preserve">sobre </w:t>
      </w:r>
      <w:r w:rsidRPr="00316BC8">
        <w:rPr>
          <w:lang w:val="es-SV"/>
        </w:rPr>
        <w:t xml:space="preserve">mujeres, paz y seguridad y la decisión </w:t>
      </w:r>
      <w:r w:rsidR="002C0DF3">
        <w:rPr>
          <w:lang w:val="es-SV"/>
        </w:rPr>
        <w:t>sobre la inconstitucionalidad</w:t>
      </w:r>
      <w:r w:rsidRPr="00316BC8">
        <w:rPr>
          <w:lang w:val="es-SV"/>
        </w:rPr>
        <w:t xml:space="preserve"> de la </w:t>
      </w:r>
      <w:r w:rsidR="002C0DF3">
        <w:rPr>
          <w:lang w:val="es-SV"/>
        </w:rPr>
        <w:t>L</w:t>
      </w:r>
      <w:r w:rsidR="002C0DF3" w:rsidRPr="00316BC8">
        <w:rPr>
          <w:lang w:val="es-SV"/>
        </w:rPr>
        <w:t xml:space="preserve">ey </w:t>
      </w:r>
      <w:r w:rsidRPr="00316BC8">
        <w:rPr>
          <w:lang w:val="es-SV"/>
        </w:rPr>
        <w:t xml:space="preserve">de la </w:t>
      </w:r>
      <w:r w:rsidR="002C0DF3">
        <w:rPr>
          <w:lang w:val="es-SV"/>
        </w:rPr>
        <w:t>A</w:t>
      </w:r>
      <w:r w:rsidR="002C0DF3" w:rsidRPr="00316BC8">
        <w:rPr>
          <w:lang w:val="es-SV"/>
        </w:rPr>
        <w:t>mnistía</w:t>
      </w:r>
      <w:r w:rsidR="002C0DF3">
        <w:rPr>
          <w:lang w:val="es-SV"/>
        </w:rPr>
        <w:t xml:space="preserve"> de</w:t>
      </w:r>
      <w:r w:rsidR="002C0DF3" w:rsidRPr="00316BC8">
        <w:rPr>
          <w:lang w:val="es-SV"/>
        </w:rPr>
        <w:t xml:space="preserve"> </w:t>
      </w:r>
      <w:r w:rsidRPr="00316BC8">
        <w:rPr>
          <w:lang w:val="es-SV"/>
        </w:rPr>
        <w:t xml:space="preserve">1993 por el Tribunal Supremo. Sin embargo, </w:t>
      </w:r>
      <w:r w:rsidR="002C0DF3" w:rsidRPr="002C0DF3">
        <w:rPr>
          <w:lang w:val="es-ES"/>
        </w:rPr>
        <w:t xml:space="preserve">preocupa al Comité que esto no conduzca a </w:t>
      </w:r>
      <w:r w:rsidR="002C0DF3" w:rsidRPr="002C0DF3">
        <w:rPr>
          <w:lang w:val="es-ES"/>
        </w:rPr>
        <w:lastRenderedPageBreak/>
        <w:t>una rep</w:t>
      </w:r>
      <w:r w:rsidR="002C0DF3">
        <w:rPr>
          <w:lang w:val="es-ES"/>
        </w:rPr>
        <w:t>aración y compensación adecuada</w:t>
      </w:r>
      <w:r w:rsidR="002C0DF3" w:rsidRPr="002C0DF3">
        <w:rPr>
          <w:lang w:val="es-ES"/>
        </w:rPr>
        <w:t xml:space="preserve"> a las mujeres que sufrieron violaciones de sus derechos durante y después del conflicto armado</w:t>
      </w:r>
      <w:r w:rsidRPr="00316BC8">
        <w:rPr>
          <w:lang w:val="es-SV"/>
        </w:rPr>
        <w:t xml:space="preserve">. </w:t>
      </w:r>
    </w:p>
    <w:p w:rsidR="007274CE" w:rsidRPr="00316BC8" w:rsidRDefault="00EC3F6B">
      <w:pPr>
        <w:pStyle w:val="SingleTxtG"/>
        <w:rPr>
          <w:lang w:val="es-SV"/>
        </w:rPr>
      </w:pPr>
      <w:r w:rsidRPr="00316BC8">
        <w:rPr>
          <w:lang w:val="es-SV"/>
        </w:rPr>
        <w:t>15.</w:t>
      </w:r>
      <w:r w:rsidRPr="00316BC8">
        <w:rPr>
          <w:lang w:val="es-SV"/>
        </w:rPr>
        <w:tab/>
      </w:r>
      <w:r w:rsidRPr="00316BC8">
        <w:rPr>
          <w:b/>
          <w:lang w:val="es-SV"/>
        </w:rPr>
        <w:t xml:space="preserve">El comité recomienda que el </w:t>
      </w:r>
      <w:r w:rsidR="002C0DF3">
        <w:rPr>
          <w:b/>
          <w:lang w:val="es-SV"/>
        </w:rPr>
        <w:t>Estado parte</w:t>
      </w:r>
      <w:r w:rsidRPr="00316BC8">
        <w:rPr>
          <w:b/>
          <w:lang w:val="es-SV"/>
        </w:rPr>
        <w:t>:</w:t>
      </w:r>
    </w:p>
    <w:p w:rsidR="007274CE" w:rsidRPr="00316BC8" w:rsidRDefault="00EC3F6B">
      <w:pPr>
        <w:pStyle w:val="SingleTxtG"/>
        <w:rPr>
          <w:b/>
          <w:lang w:val="es-SV"/>
        </w:rPr>
      </w:pPr>
      <w:r w:rsidRPr="00316BC8">
        <w:rPr>
          <w:lang w:val="es-SV"/>
        </w:rPr>
        <w:tab/>
      </w:r>
      <w:r w:rsidRPr="00316BC8">
        <w:rPr>
          <w:b/>
          <w:lang w:val="es-SV"/>
        </w:rPr>
        <w:t xml:space="preserve">(a) Provea </w:t>
      </w:r>
      <w:r w:rsidR="00580A4E">
        <w:rPr>
          <w:b/>
          <w:lang w:val="es-SV"/>
        </w:rPr>
        <w:t>a</w:t>
      </w:r>
      <w:r w:rsidR="00580A4E" w:rsidRPr="00316BC8">
        <w:rPr>
          <w:b/>
          <w:lang w:val="es-SV"/>
        </w:rPr>
        <w:t xml:space="preserve"> </w:t>
      </w:r>
      <w:r w:rsidRPr="00316BC8">
        <w:rPr>
          <w:b/>
          <w:lang w:val="es-SV"/>
        </w:rPr>
        <w:t xml:space="preserve">las víctimas de las mujeres del conflicto armado medidas </w:t>
      </w:r>
      <w:r w:rsidR="00580A4E">
        <w:rPr>
          <w:b/>
          <w:lang w:val="es-SV"/>
        </w:rPr>
        <w:t xml:space="preserve">de </w:t>
      </w:r>
      <w:r w:rsidRPr="00316BC8">
        <w:rPr>
          <w:b/>
          <w:lang w:val="es-SV"/>
        </w:rPr>
        <w:t>reparación;</w:t>
      </w:r>
    </w:p>
    <w:p w:rsidR="007274CE" w:rsidRPr="00316BC8" w:rsidRDefault="00EC3F6B">
      <w:pPr>
        <w:pStyle w:val="SingleTxtG"/>
        <w:rPr>
          <w:b/>
          <w:lang w:val="es-SV"/>
        </w:rPr>
      </w:pPr>
      <w:r w:rsidRPr="00316BC8">
        <w:rPr>
          <w:lang w:val="es-SV"/>
        </w:rPr>
        <w:tab/>
      </w:r>
      <w:r w:rsidRPr="00316BC8">
        <w:rPr>
          <w:b/>
          <w:lang w:val="es-SV"/>
        </w:rPr>
        <w:t xml:space="preserve">(b) Establezca un calendario claro para el desarrollo del </w:t>
      </w:r>
      <w:r w:rsidR="00580A4E">
        <w:rPr>
          <w:b/>
          <w:lang w:val="es-SV"/>
        </w:rPr>
        <w:t>de Acción Nacional</w:t>
      </w:r>
      <w:r w:rsidRPr="00316BC8">
        <w:rPr>
          <w:b/>
          <w:lang w:val="es-SV"/>
        </w:rPr>
        <w:t xml:space="preserve"> </w:t>
      </w:r>
      <w:r w:rsidR="00580A4E">
        <w:rPr>
          <w:b/>
          <w:lang w:val="es-SV"/>
        </w:rPr>
        <w:t>para ejecutar la Resolución</w:t>
      </w:r>
      <w:r w:rsidRPr="00316BC8">
        <w:rPr>
          <w:b/>
          <w:lang w:val="es-SV"/>
        </w:rPr>
        <w:t xml:space="preserve"> </w:t>
      </w:r>
      <w:r w:rsidR="00580A4E">
        <w:rPr>
          <w:b/>
          <w:lang w:val="es-SV"/>
        </w:rPr>
        <w:t>N</w:t>
      </w:r>
      <w:r w:rsidR="00580A4E" w:rsidRPr="00316BC8">
        <w:rPr>
          <w:b/>
          <w:lang w:val="es-SV"/>
        </w:rPr>
        <w:t>o</w:t>
      </w:r>
      <w:r w:rsidRPr="00316BC8">
        <w:rPr>
          <w:b/>
          <w:lang w:val="es-SV"/>
        </w:rPr>
        <w:t xml:space="preserve">. 1325 (2000) del Consejo de Seguridad </w:t>
      </w:r>
      <w:r w:rsidR="00580A4E">
        <w:rPr>
          <w:b/>
          <w:lang w:val="es-SV"/>
        </w:rPr>
        <w:t>sobre</w:t>
      </w:r>
      <w:r w:rsidR="00580A4E" w:rsidRPr="00316BC8">
        <w:rPr>
          <w:b/>
          <w:lang w:val="es-SV"/>
        </w:rPr>
        <w:t xml:space="preserve"> </w:t>
      </w:r>
      <w:r w:rsidRPr="00316BC8">
        <w:rPr>
          <w:b/>
          <w:lang w:val="es-SV"/>
        </w:rPr>
        <w:t xml:space="preserve">las mujeres, paz y seguridad, en cooperación con las organizaciones de </w:t>
      </w:r>
      <w:r w:rsidR="00580A4E">
        <w:rPr>
          <w:b/>
          <w:lang w:val="es-SV"/>
        </w:rPr>
        <w:t>la mujer.</w:t>
      </w:r>
    </w:p>
    <w:p w:rsidR="007274CE" w:rsidRPr="00316BC8" w:rsidRDefault="00EC3F6B">
      <w:pPr>
        <w:pStyle w:val="H23G"/>
        <w:ind w:firstLine="0"/>
        <w:rPr>
          <w:lang w:val="es-SV"/>
        </w:rPr>
      </w:pPr>
      <w:r w:rsidRPr="00316BC8">
        <w:rPr>
          <w:lang w:val="es-SV"/>
        </w:rPr>
        <w:t xml:space="preserve">Defensores de los derechos humanos de las mujeres </w:t>
      </w:r>
    </w:p>
    <w:p w:rsidR="007274CE" w:rsidRPr="00316BC8" w:rsidRDefault="00EC3F6B">
      <w:pPr>
        <w:pStyle w:val="SingleTxtG"/>
        <w:rPr>
          <w:lang w:val="es-SV"/>
        </w:rPr>
      </w:pPr>
      <w:r w:rsidRPr="00316BC8">
        <w:rPr>
          <w:lang w:val="es-SV"/>
        </w:rPr>
        <w:t>14.</w:t>
      </w:r>
      <w:r w:rsidRPr="00316BC8">
        <w:rPr>
          <w:lang w:val="es-SV"/>
        </w:rPr>
        <w:tab/>
      </w:r>
      <w:r w:rsidR="00580A4E">
        <w:rPr>
          <w:lang w:val="es-SV"/>
        </w:rPr>
        <w:t>El Comité recibe con beneplácito l</w:t>
      </w:r>
      <w:r w:rsidR="00580A4E" w:rsidRPr="00316BC8">
        <w:rPr>
          <w:lang w:val="es-SV"/>
        </w:rPr>
        <w:t xml:space="preserve">os </w:t>
      </w:r>
      <w:r w:rsidRPr="00316BC8">
        <w:rPr>
          <w:lang w:val="es-SV"/>
        </w:rPr>
        <w:t xml:space="preserve">esfuerzos para proteger y apoyar a todos los defensores de los derechos humanos de las </w:t>
      </w:r>
      <w:proofErr w:type="gramStart"/>
      <w:r w:rsidRPr="00316BC8">
        <w:rPr>
          <w:lang w:val="es-SV"/>
        </w:rPr>
        <w:t>mujeres</w:t>
      </w:r>
      <w:proofErr w:type="gramEnd"/>
      <w:r w:rsidRPr="00316BC8">
        <w:rPr>
          <w:lang w:val="es-SV"/>
        </w:rPr>
        <w:t xml:space="preserve"> pero sigue </w:t>
      </w:r>
      <w:r w:rsidR="00580A4E">
        <w:rPr>
          <w:lang w:val="es-SV"/>
        </w:rPr>
        <w:t>preocupado con el</w:t>
      </w:r>
      <w:r w:rsidRPr="00316BC8">
        <w:rPr>
          <w:lang w:val="es-SV"/>
        </w:rPr>
        <w:t xml:space="preserve"> acoso y discriminación, violencia y el asesinato de los defensores de los derechos humanos de las mujeres y la falta de </w:t>
      </w:r>
      <w:r w:rsidR="00580A4E">
        <w:rPr>
          <w:lang w:val="es-SV"/>
        </w:rPr>
        <w:t>perseguir muchos de</w:t>
      </w:r>
      <w:r w:rsidRPr="00316BC8">
        <w:rPr>
          <w:lang w:val="es-SV"/>
        </w:rPr>
        <w:t xml:space="preserve"> estos casos. </w:t>
      </w:r>
    </w:p>
    <w:p w:rsidR="007274CE" w:rsidRPr="00316BC8" w:rsidRDefault="00EC3F6B">
      <w:pPr>
        <w:pStyle w:val="SingleTxtG"/>
        <w:rPr>
          <w:lang w:val="es-SV"/>
        </w:rPr>
      </w:pPr>
      <w:r w:rsidRPr="00316BC8">
        <w:rPr>
          <w:lang w:val="es-SV"/>
        </w:rPr>
        <w:t>15.</w:t>
      </w:r>
      <w:r w:rsidRPr="00316BC8">
        <w:rPr>
          <w:lang w:val="es-SV"/>
        </w:rPr>
        <w:tab/>
      </w:r>
      <w:r w:rsidRPr="00316BC8">
        <w:rPr>
          <w:b/>
          <w:lang w:val="es-SV"/>
        </w:rPr>
        <w:t xml:space="preserve">El </w:t>
      </w:r>
      <w:r w:rsidR="00580A4E">
        <w:rPr>
          <w:b/>
          <w:lang w:val="es-SV"/>
        </w:rPr>
        <w:t>C</w:t>
      </w:r>
      <w:r w:rsidRPr="00316BC8">
        <w:rPr>
          <w:b/>
          <w:lang w:val="es-SV"/>
        </w:rPr>
        <w:t xml:space="preserve">omité recomienda que el </w:t>
      </w:r>
      <w:r w:rsidR="00580A4E">
        <w:rPr>
          <w:b/>
          <w:lang w:val="es-SV"/>
        </w:rPr>
        <w:t>Estado parte</w:t>
      </w:r>
      <w:r w:rsidRPr="00316BC8">
        <w:rPr>
          <w:b/>
          <w:lang w:val="es-SV"/>
        </w:rPr>
        <w:t>:</w:t>
      </w:r>
    </w:p>
    <w:p w:rsidR="007274CE" w:rsidRPr="00316BC8" w:rsidRDefault="00EC3F6B">
      <w:pPr>
        <w:pStyle w:val="SingleTxtG"/>
        <w:rPr>
          <w:b/>
          <w:lang w:val="es-SV"/>
        </w:rPr>
      </w:pPr>
      <w:r w:rsidRPr="00316BC8">
        <w:rPr>
          <w:lang w:val="es-SV"/>
        </w:rPr>
        <w:tab/>
      </w:r>
      <w:r w:rsidRPr="00316BC8">
        <w:rPr>
          <w:b/>
          <w:lang w:val="es-SV"/>
        </w:rPr>
        <w:t xml:space="preserve">(a) Apresure la investigación y </w:t>
      </w:r>
      <w:r w:rsidR="00580A4E">
        <w:rPr>
          <w:b/>
          <w:lang w:val="es-SV"/>
        </w:rPr>
        <w:t>enjuiciamiento</w:t>
      </w:r>
      <w:r w:rsidR="00580A4E" w:rsidRPr="00316BC8">
        <w:rPr>
          <w:b/>
          <w:lang w:val="es-SV"/>
        </w:rPr>
        <w:t xml:space="preserve"> </w:t>
      </w:r>
      <w:r w:rsidRPr="00316BC8">
        <w:rPr>
          <w:b/>
          <w:lang w:val="es-SV"/>
        </w:rPr>
        <w:t xml:space="preserve">de todos los actos de acoso y discriminación, violencia y el asesinato de los defensores de los derechos humanos de las mujeres, </w:t>
      </w:r>
      <w:r w:rsidR="00580A4E">
        <w:rPr>
          <w:b/>
          <w:lang w:val="es-SV"/>
        </w:rPr>
        <w:t>ofrezca remedios</w:t>
      </w:r>
      <w:r w:rsidRPr="00316BC8">
        <w:rPr>
          <w:b/>
          <w:lang w:val="es-SV"/>
        </w:rPr>
        <w:t xml:space="preserve"> y </w:t>
      </w:r>
      <w:r w:rsidR="00580A4E">
        <w:rPr>
          <w:b/>
          <w:lang w:val="es-SV"/>
        </w:rPr>
        <w:t>reparación</w:t>
      </w:r>
      <w:r w:rsidR="00580A4E" w:rsidRPr="00316BC8">
        <w:rPr>
          <w:b/>
          <w:lang w:val="es-SV"/>
        </w:rPr>
        <w:t xml:space="preserve"> </w:t>
      </w:r>
      <w:r w:rsidRPr="00316BC8">
        <w:rPr>
          <w:b/>
          <w:lang w:val="es-SV"/>
        </w:rPr>
        <w:t xml:space="preserve">a las víctimas y establezca un registro de tales incidentes en la </w:t>
      </w:r>
      <w:r w:rsidR="00580A4E">
        <w:rPr>
          <w:b/>
          <w:lang w:val="es-SV"/>
        </w:rPr>
        <w:t>Fiscalía</w:t>
      </w:r>
      <w:r w:rsidRPr="00316BC8">
        <w:rPr>
          <w:b/>
          <w:lang w:val="es-SV"/>
        </w:rPr>
        <w:t>;</w:t>
      </w:r>
      <w:r w:rsidRPr="00316BC8">
        <w:rPr>
          <w:lang w:val="es-SV"/>
        </w:rPr>
        <w:t xml:space="preserve"> </w:t>
      </w:r>
    </w:p>
    <w:p w:rsidR="007274CE" w:rsidRPr="00316BC8" w:rsidRDefault="00EC3F6B">
      <w:pPr>
        <w:pStyle w:val="SingleTxtG"/>
        <w:rPr>
          <w:b/>
          <w:lang w:val="es-SV"/>
        </w:rPr>
      </w:pPr>
      <w:r w:rsidRPr="00316BC8">
        <w:rPr>
          <w:lang w:val="es-SV"/>
        </w:rPr>
        <w:tab/>
      </w:r>
      <w:r w:rsidRPr="00316BC8">
        <w:rPr>
          <w:b/>
          <w:lang w:val="es-SV"/>
        </w:rPr>
        <w:t xml:space="preserve">(b) </w:t>
      </w:r>
      <w:r w:rsidR="00580A4E" w:rsidRPr="00580A4E">
        <w:rPr>
          <w:b/>
          <w:lang w:val="es-ES"/>
        </w:rPr>
        <w:t>Sensibil</w:t>
      </w:r>
      <w:r w:rsidR="00580A4E">
        <w:rPr>
          <w:b/>
          <w:lang w:val="es-ES"/>
        </w:rPr>
        <w:t>izar sobre la contribución de los defensore</w:t>
      </w:r>
      <w:r w:rsidR="00580A4E" w:rsidRPr="00580A4E">
        <w:rPr>
          <w:b/>
          <w:lang w:val="es-ES"/>
        </w:rPr>
        <w:t xml:space="preserve">s de derechos humanos </w:t>
      </w:r>
      <w:r w:rsidR="00580A4E">
        <w:rPr>
          <w:b/>
          <w:lang w:val="es-ES"/>
        </w:rPr>
        <w:t>para garantizar</w:t>
      </w:r>
      <w:r w:rsidR="00580A4E" w:rsidRPr="00580A4E">
        <w:rPr>
          <w:b/>
          <w:lang w:val="es-ES"/>
        </w:rPr>
        <w:t xml:space="preserve"> de los derechos de la mujer y adoptar las medidas legislativas y prácticas necesarias para prevenir los ataques y las amenazas y proteger a las defensoras de derechos humanos</w:t>
      </w:r>
      <w:r w:rsidRPr="00316BC8">
        <w:rPr>
          <w:b/>
          <w:lang w:val="es-SV"/>
        </w:rPr>
        <w:t>;</w:t>
      </w:r>
    </w:p>
    <w:p w:rsidR="007274CE" w:rsidRPr="00316BC8" w:rsidRDefault="00EC3F6B">
      <w:pPr>
        <w:pStyle w:val="SingleTxtG"/>
        <w:rPr>
          <w:b/>
          <w:lang w:val="es-SV"/>
        </w:rPr>
      </w:pPr>
      <w:r w:rsidRPr="00316BC8">
        <w:rPr>
          <w:lang w:val="es-SV"/>
        </w:rPr>
        <w:tab/>
      </w:r>
      <w:r w:rsidRPr="00316BC8">
        <w:rPr>
          <w:b/>
          <w:lang w:val="es-SV"/>
        </w:rPr>
        <w:t>(c) Aumente la colaboración entre ISDEMU y las redes de los defensores de los derechos humanos de las mujeres.</w:t>
      </w:r>
    </w:p>
    <w:p w:rsidR="007274CE" w:rsidRPr="00316BC8" w:rsidRDefault="00EC3F6B">
      <w:pPr>
        <w:pStyle w:val="H23G"/>
        <w:ind w:firstLine="0"/>
        <w:rPr>
          <w:lang w:val="es-SV"/>
        </w:rPr>
      </w:pPr>
      <w:r w:rsidRPr="00316BC8">
        <w:rPr>
          <w:lang w:val="es-SV"/>
        </w:rPr>
        <w:t>Maquinaria nacional para el</w:t>
      </w:r>
      <w:r w:rsidR="00580A4E">
        <w:rPr>
          <w:lang w:val="es-SV"/>
        </w:rPr>
        <w:t xml:space="preserve"> desarrollo </w:t>
      </w:r>
      <w:r w:rsidRPr="00316BC8">
        <w:rPr>
          <w:lang w:val="es-SV"/>
        </w:rPr>
        <w:t>de</w:t>
      </w:r>
      <w:r w:rsidR="00580A4E">
        <w:rPr>
          <w:lang w:val="es-SV"/>
        </w:rPr>
        <w:t xml:space="preserve"> la</w:t>
      </w:r>
      <w:r w:rsidRPr="00316BC8">
        <w:rPr>
          <w:lang w:val="es-SV"/>
        </w:rPr>
        <w:t xml:space="preserve"> </w:t>
      </w:r>
      <w:r w:rsidR="00580A4E">
        <w:rPr>
          <w:lang w:val="es-SV"/>
        </w:rPr>
        <w:t>mujer</w:t>
      </w:r>
    </w:p>
    <w:p w:rsidR="007274CE" w:rsidRPr="00316BC8" w:rsidRDefault="00EC3F6B">
      <w:pPr>
        <w:pStyle w:val="SingleTxtG"/>
        <w:rPr>
          <w:lang w:val="es-SV"/>
        </w:rPr>
      </w:pPr>
      <w:r w:rsidRPr="00316BC8">
        <w:rPr>
          <w:lang w:val="es-SV"/>
        </w:rPr>
        <w:t>16.</w:t>
      </w:r>
      <w:r w:rsidRPr="00316BC8">
        <w:rPr>
          <w:lang w:val="es-SV"/>
        </w:rPr>
        <w:tab/>
      </w:r>
      <w:r w:rsidR="00580A4E" w:rsidRPr="00580A4E">
        <w:rPr>
          <w:lang w:val="es-ES"/>
        </w:rPr>
        <w:t xml:space="preserve">El Comité </w:t>
      </w:r>
      <w:r w:rsidR="00580A4E">
        <w:rPr>
          <w:lang w:val="es-ES"/>
        </w:rPr>
        <w:t>aplaude</w:t>
      </w:r>
      <w:r w:rsidR="00580A4E" w:rsidRPr="00580A4E">
        <w:rPr>
          <w:lang w:val="es-ES"/>
        </w:rPr>
        <w:t xml:space="preserve"> </w:t>
      </w:r>
      <w:r w:rsidR="00580A4E">
        <w:rPr>
          <w:lang w:val="es-ES"/>
        </w:rPr>
        <w:t>el progreso</w:t>
      </w:r>
      <w:r w:rsidR="00580A4E" w:rsidRPr="00580A4E">
        <w:rPr>
          <w:lang w:val="es-ES"/>
        </w:rPr>
        <w:t xml:space="preserve"> </w:t>
      </w:r>
      <w:r w:rsidR="00580A4E">
        <w:rPr>
          <w:lang w:val="es-ES"/>
        </w:rPr>
        <w:t>alcanzado</w:t>
      </w:r>
      <w:r w:rsidR="00580A4E" w:rsidRPr="00580A4E">
        <w:rPr>
          <w:lang w:val="es-ES"/>
        </w:rPr>
        <w:t xml:space="preserve"> en la asignación de recursos humanos, técnicos y financieros al Instituto Salvadoreño para el </w:t>
      </w:r>
      <w:r w:rsidR="00580A4E">
        <w:rPr>
          <w:lang w:val="es-ES"/>
        </w:rPr>
        <w:t>Desarrollo</w:t>
      </w:r>
      <w:r w:rsidR="00580A4E" w:rsidRPr="00580A4E">
        <w:rPr>
          <w:lang w:val="es-ES"/>
        </w:rPr>
        <w:t xml:space="preserve"> de la Mujer (ISDEMU), su participación en las reuniones del Gabinete y el desarrollo de un proyecto de ley para fortalecer su papel de liderazgo </w:t>
      </w:r>
      <w:r w:rsidR="00580A4E">
        <w:rPr>
          <w:lang w:val="es-ES"/>
        </w:rPr>
        <w:t xml:space="preserve">para el </w:t>
      </w:r>
      <w:proofErr w:type="spellStart"/>
      <w:r w:rsidR="00580A4E">
        <w:rPr>
          <w:lang w:val="es-ES"/>
        </w:rPr>
        <w:t>darrollo</w:t>
      </w:r>
      <w:proofErr w:type="spellEnd"/>
      <w:r w:rsidR="00580A4E" w:rsidRPr="00580A4E">
        <w:rPr>
          <w:lang w:val="es-ES"/>
        </w:rPr>
        <w:t xml:space="preserve"> de la mujer. La Comisión también acoge con satisfacción el fortalecimiento del Programa Mujer Ciudad (Ciudad Mujer), que forma parte del Ministerio de Inclusión Social. No obstante, sigue preocupando al Comité que los recursos humanos, técnicos y financieros asignados al ISDEMU no sean proporcionales a sus responsabilidades cada vez mayores en materia de supervisión y coordinación. La Comisión también toma nota de las crecientes necesidades presupuestarias para acelerar la aplicación de los objetivos de desarrollo sostenible. Preocupa además al Comité que la responsabilidad de la ISDEMU en la esfera de la recopilación de datos no se haya aplicado plenamente hasta la fecha, a pesar de la propuesta de un Sistema Nacional de Estadísticas de Género</w:t>
      </w:r>
      <w:r w:rsidRPr="00316BC8">
        <w:rPr>
          <w:lang w:val="es-SV"/>
        </w:rPr>
        <w:t>.</w:t>
      </w:r>
    </w:p>
    <w:p w:rsidR="007274CE" w:rsidRPr="00316BC8" w:rsidRDefault="00EC3F6B">
      <w:pPr>
        <w:pStyle w:val="SingleTxtG"/>
        <w:rPr>
          <w:lang w:val="es-SV"/>
        </w:rPr>
      </w:pPr>
      <w:r w:rsidRPr="00316BC8">
        <w:rPr>
          <w:lang w:val="es-SV"/>
        </w:rPr>
        <w:t>17.</w:t>
      </w:r>
      <w:r w:rsidRPr="00316BC8">
        <w:rPr>
          <w:lang w:val="es-SV"/>
        </w:rPr>
        <w:tab/>
      </w:r>
      <w:r w:rsidRPr="00316BC8">
        <w:rPr>
          <w:b/>
          <w:lang w:val="es-SV"/>
        </w:rPr>
        <w:t xml:space="preserve">El comité recomienda que el </w:t>
      </w:r>
      <w:r w:rsidR="00580A4E">
        <w:rPr>
          <w:b/>
          <w:lang w:val="es-SV"/>
        </w:rPr>
        <w:t>Estado parte</w:t>
      </w:r>
      <w:r w:rsidRPr="00316BC8">
        <w:rPr>
          <w:b/>
          <w:lang w:val="es-SV"/>
        </w:rPr>
        <w:t>:</w:t>
      </w:r>
    </w:p>
    <w:p w:rsidR="007274CE" w:rsidRPr="00316BC8" w:rsidRDefault="00EC3F6B">
      <w:pPr>
        <w:pStyle w:val="SingleTxtG"/>
        <w:rPr>
          <w:b/>
          <w:lang w:val="es-SV"/>
        </w:rPr>
      </w:pPr>
      <w:r w:rsidRPr="00316BC8">
        <w:rPr>
          <w:lang w:val="es-SV"/>
        </w:rPr>
        <w:tab/>
      </w:r>
      <w:r w:rsidRPr="00316BC8">
        <w:rPr>
          <w:b/>
          <w:lang w:val="es-SV"/>
        </w:rPr>
        <w:t xml:space="preserve">(a) </w:t>
      </w:r>
      <w:r w:rsidR="00580A4E" w:rsidRPr="00580A4E">
        <w:rPr>
          <w:b/>
          <w:lang w:val="es-ES"/>
        </w:rPr>
        <w:t>Acelerar la adopción de leyes que refuercen la función rectora del Instituto Salvadoreño para el Adelanto de la Mujer (ISDEMU</w:t>
      </w:r>
      <w:proofErr w:type="gramStart"/>
      <w:r w:rsidR="00580A4E" w:rsidRPr="00580A4E">
        <w:rPr>
          <w:b/>
          <w:lang w:val="es-ES"/>
        </w:rPr>
        <w:t>);</w:t>
      </w:r>
      <w:r w:rsidRPr="00316BC8">
        <w:rPr>
          <w:b/>
          <w:lang w:val="es-SV"/>
        </w:rPr>
        <w:t>;</w:t>
      </w:r>
      <w:proofErr w:type="gramEnd"/>
    </w:p>
    <w:p w:rsidR="007274CE" w:rsidRPr="00316BC8" w:rsidRDefault="00EC3F6B">
      <w:pPr>
        <w:pStyle w:val="SingleTxtG"/>
        <w:rPr>
          <w:b/>
          <w:lang w:val="es-SV"/>
        </w:rPr>
      </w:pPr>
      <w:r w:rsidRPr="00316BC8">
        <w:rPr>
          <w:lang w:val="es-SV"/>
        </w:rPr>
        <w:tab/>
      </w:r>
      <w:r w:rsidRPr="00316BC8">
        <w:rPr>
          <w:b/>
          <w:lang w:val="es-SV"/>
        </w:rPr>
        <w:t xml:space="preserve">(b) </w:t>
      </w:r>
      <w:r w:rsidR="00580A4E">
        <w:rPr>
          <w:b/>
          <w:lang w:val="es-ES"/>
        </w:rPr>
        <w:t>Refuerce</w:t>
      </w:r>
      <w:r w:rsidR="00580A4E" w:rsidRPr="00580A4E">
        <w:rPr>
          <w:b/>
          <w:lang w:val="es-ES"/>
        </w:rPr>
        <w:t xml:space="preserve"> la </w:t>
      </w:r>
      <w:r w:rsidR="00580A4E">
        <w:rPr>
          <w:b/>
          <w:lang w:val="es-ES"/>
        </w:rPr>
        <w:t>implementación de un sistema de asignación presupuestario que tome en consideración el</w:t>
      </w:r>
      <w:r w:rsidR="00ED482D">
        <w:rPr>
          <w:b/>
          <w:lang w:val="es-ES"/>
        </w:rPr>
        <w:t xml:space="preserve"> género</w:t>
      </w:r>
      <w:r w:rsidRPr="00316BC8">
        <w:rPr>
          <w:b/>
          <w:lang w:val="es-SV"/>
        </w:rPr>
        <w:t>;</w:t>
      </w:r>
    </w:p>
    <w:p w:rsidR="007274CE" w:rsidRPr="00316BC8" w:rsidRDefault="00EC3F6B">
      <w:pPr>
        <w:pStyle w:val="SingleTxtG"/>
        <w:rPr>
          <w:b/>
          <w:lang w:val="es-SV"/>
        </w:rPr>
      </w:pPr>
      <w:r w:rsidRPr="00316BC8">
        <w:rPr>
          <w:lang w:val="es-SV"/>
        </w:rPr>
        <w:tab/>
      </w:r>
      <w:r w:rsidRPr="00316BC8">
        <w:rPr>
          <w:b/>
          <w:lang w:val="es-SV"/>
        </w:rPr>
        <w:t xml:space="preserve">(c) </w:t>
      </w:r>
      <w:r w:rsidR="00ED482D" w:rsidRPr="00ED482D">
        <w:rPr>
          <w:b/>
          <w:lang w:val="es-ES"/>
        </w:rPr>
        <w:t>Continuar fortaleciendo el ISDEMU proporcionándole los recursos humanos, técnicos y financieros necesarios para garantizar la coordinación y aplicación eficaces de las políticas públicas de promoción de la mujer y, en particular, para cumplir su mandato en la esfera de la recopilación de datos</w:t>
      </w:r>
      <w:r w:rsidRPr="00316BC8">
        <w:rPr>
          <w:b/>
          <w:lang w:val="es-SV"/>
        </w:rPr>
        <w:t>.</w:t>
      </w:r>
    </w:p>
    <w:p w:rsidR="007274CE" w:rsidRPr="00316BC8" w:rsidRDefault="00EC3F6B">
      <w:pPr>
        <w:pStyle w:val="H23G"/>
        <w:rPr>
          <w:lang w:val="es-SV"/>
        </w:rPr>
      </w:pPr>
      <w:r w:rsidRPr="00316BC8">
        <w:rPr>
          <w:lang w:val="es-SV"/>
        </w:rPr>
        <w:lastRenderedPageBreak/>
        <w:tab/>
      </w:r>
      <w:r w:rsidRPr="00316BC8">
        <w:rPr>
          <w:lang w:val="es-SV"/>
        </w:rPr>
        <w:tab/>
        <w:t>Medidas especiales temporales</w:t>
      </w:r>
    </w:p>
    <w:p w:rsidR="007274CE" w:rsidRPr="00316BC8" w:rsidRDefault="00EC3F6B">
      <w:pPr>
        <w:pStyle w:val="SingleTxtG"/>
        <w:rPr>
          <w:lang w:val="es-SV"/>
        </w:rPr>
      </w:pPr>
      <w:r w:rsidRPr="00316BC8">
        <w:rPr>
          <w:lang w:val="es-SV"/>
        </w:rPr>
        <w:t>18.</w:t>
      </w:r>
      <w:r w:rsidRPr="00316BC8">
        <w:rPr>
          <w:lang w:val="es-SV"/>
        </w:rPr>
        <w:tab/>
      </w:r>
      <w:r w:rsidR="00ED482D" w:rsidRPr="00ED482D">
        <w:rPr>
          <w:lang w:val="es-ES"/>
        </w:rPr>
        <w:t xml:space="preserve">El Comité </w:t>
      </w:r>
      <w:r w:rsidR="00ED482D">
        <w:rPr>
          <w:lang w:val="es-ES"/>
        </w:rPr>
        <w:t>reconoce</w:t>
      </w:r>
      <w:r w:rsidR="00ED482D" w:rsidRPr="00ED482D">
        <w:rPr>
          <w:lang w:val="es-ES"/>
        </w:rPr>
        <w:t xml:space="preserve"> la introducción de una cuota temporal en las listas electorales para los cargos políticos elegidos por los partidos políticos en 2013. No obstante, sigue preocupada por la falta de una estrategia general para utilizar medidas especiales temporales para lograr una igualdad sustantiva en todos los ámbitos de la Convención</w:t>
      </w:r>
      <w:r w:rsidRPr="00316BC8">
        <w:rPr>
          <w:lang w:val="es-SV"/>
        </w:rPr>
        <w:t xml:space="preserve">. </w:t>
      </w:r>
    </w:p>
    <w:p w:rsidR="007274CE" w:rsidRPr="00316BC8" w:rsidRDefault="00EC3F6B">
      <w:pPr>
        <w:pStyle w:val="SingleTxtG"/>
        <w:rPr>
          <w:lang w:val="es-SV"/>
        </w:rPr>
      </w:pPr>
      <w:r w:rsidRPr="00316BC8">
        <w:rPr>
          <w:lang w:val="es-SV"/>
        </w:rPr>
        <w:t>19.</w:t>
      </w:r>
      <w:r w:rsidRPr="00316BC8">
        <w:rPr>
          <w:lang w:val="es-SV"/>
        </w:rPr>
        <w:tab/>
      </w:r>
      <w:r w:rsidR="00ED482D" w:rsidRPr="00ED482D">
        <w:rPr>
          <w:b/>
          <w:lang w:val="es-ES"/>
        </w:rPr>
        <w:t>El Comité recomienda que el Estado Parte siga adoptando medidas concretas, incluidas medidas especiales de carácter temporal, de conformidad con la Recomendación general Nº 25, y establezca objetivos y calendarios concretos para acelerar el aumento de la representación de la mujer en todos los ámbitos</w:t>
      </w:r>
      <w:r w:rsidR="00ED482D">
        <w:rPr>
          <w:b/>
          <w:lang w:val="es-ES"/>
        </w:rPr>
        <w:t xml:space="preserve"> de</w:t>
      </w:r>
      <w:r w:rsidR="00ED482D" w:rsidRPr="00ED482D">
        <w:rPr>
          <w:b/>
          <w:lang w:val="es-ES"/>
        </w:rPr>
        <w:t xml:space="preserve"> </w:t>
      </w:r>
      <w:r w:rsidR="00ED482D">
        <w:rPr>
          <w:b/>
          <w:lang w:val="es-ES"/>
        </w:rPr>
        <w:t>l</w:t>
      </w:r>
      <w:r w:rsidR="00ED482D" w:rsidRPr="00ED482D">
        <w:rPr>
          <w:b/>
          <w:lang w:val="es-ES"/>
        </w:rPr>
        <w:t>a vida pública, especialmente en los puestos de toma de decisiones locales, y en los altos niveles de los servicios diplomáticos. Debe prestarse especial atención a la participación de las mujeres indígenas</w:t>
      </w:r>
      <w:r w:rsidRPr="00316BC8">
        <w:rPr>
          <w:b/>
          <w:lang w:val="es-SV"/>
        </w:rPr>
        <w:t>.</w:t>
      </w:r>
    </w:p>
    <w:p w:rsidR="007274CE" w:rsidRPr="00316BC8" w:rsidRDefault="00EC3F6B">
      <w:pPr>
        <w:pStyle w:val="H23G"/>
        <w:rPr>
          <w:lang w:val="es-SV"/>
        </w:rPr>
      </w:pPr>
      <w:r w:rsidRPr="00316BC8">
        <w:rPr>
          <w:lang w:val="es-SV"/>
        </w:rPr>
        <w:tab/>
      </w:r>
      <w:r w:rsidRPr="00316BC8">
        <w:rPr>
          <w:lang w:val="es-SV"/>
        </w:rPr>
        <w:tab/>
        <w:t>Estereotipos</w:t>
      </w:r>
    </w:p>
    <w:p w:rsidR="007274CE" w:rsidRPr="00316BC8" w:rsidRDefault="00EC3F6B">
      <w:pPr>
        <w:pStyle w:val="SingleTxtG"/>
        <w:rPr>
          <w:lang w:val="es-SV"/>
        </w:rPr>
      </w:pPr>
      <w:r w:rsidRPr="00316BC8">
        <w:rPr>
          <w:lang w:val="es-SV"/>
        </w:rPr>
        <w:t>20.</w:t>
      </w:r>
      <w:r w:rsidRPr="00316BC8">
        <w:rPr>
          <w:lang w:val="es-SV"/>
        </w:rPr>
        <w:tab/>
      </w:r>
      <w:r w:rsidR="00ED482D" w:rsidRPr="00ED482D">
        <w:rPr>
          <w:lang w:val="es-ES"/>
        </w:rPr>
        <w:t xml:space="preserve">El Comité celebra los esfuerzos realizados por el Estado </w:t>
      </w:r>
      <w:r w:rsidR="00ED482D">
        <w:rPr>
          <w:lang w:val="es-ES"/>
        </w:rPr>
        <w:t>p</w:t>
      </w:r>
      <w:r w:rsidR="00ED482D" w:rsidRPr="00ED482D">
        <w:rPr>
          <w:lang w:val="es-ES"/>
        </w:rPr>
        <w:t>arte para eliminar actitudes patriarcales y estereotipos profundamente arraigados. Sin embargo, el Comité sigue preocupado por la omnipresencia de esas actitudes respecto de los papeles y las responsabilidades de las mujeres y los hombres en la vida familiar y social, que se reflejan en los medios de comunicación</w:t>
      </w:r>
      <w:r w:rsidRPr="00316BC8">
        <w:rPr>
          <w:lang w:val="es-SV"/>
        </w:rPr>
        <w:t>.</w:t>
      </w:r>
    </w:p>
    <w:p w:rsidR="007274CE" w:rsidRPr="00316BC8" w:rsidRDefault="00EC3F6B">
      <w:pPr>
        <w:pStyle w:val="SingleTxtG"/>
        <w:rPr>
          <w:lang w:val="es-SV"/>
        </w:rPr>
      </w:pPr>
      <w:r w:rsidRPr="00316BC8">
        <w:rPr>
          <w:lang w:val="es-SV"/>
        </w:rPr>
        <w:t>21.</w:t>
      </w:r>
      <w:r w:rsidRPr="00316BC8">
        <w:rPr>
          <w:lang w:val="es-SV"/>
        </w:rPr>
        <w:tab/>
      </w:r>
      <w:r w:rsidRPr="00316BC8">
        <w:rPr>
          <w:b/>
          <w:lang w:val="es-SV"/>
        </w:rPr>
        <w:t xml:space="preserve">El comité recomienda que el </w:t>
      </w:r>
      <w:r w:rsidR="00ED482D">
        <w:rPr>
          <w:b/>
          <w:lang w:val="es-SV"/>
        </w:rPr>
        <w:t>Estado parte</w:t>
      </w:r>
      <w:r w:rsidRPr="00316BC8">
        <w:rPr>
          <w:b/>
          <w:lang w:val="es-SV"/>
        </w:rPr>
        <w:t>:</w:t>
      </w:r>
    </w:p>
    <w:p w:rsidR="007274CE" w:rsidRPr="00316BC8" w:rsidRDefault="00EC3F6B">
      <w:pPr>
        <w:pStyle w:val="SingleTxtG"/>
        <w:rPr>
          <w:b/>
          <w:lang w:val="es-SV"/>
        </w:rPr>
      </w:pPr>
      <w:r w:rsidRPr="00316BC8">
        <w:rPr>
          <w:lang w:val="es-SV"/>
        </w:rPr>
        <w:tab/>
      </w:r>
      <w:r w:rsidRPr="00316BC8">
        <w:rPr>
          <w:b/>
          <w:lang w:val="es-SV"/>
        </w:rPr>
        <w:t xml:space="preserve">(a) </w:t>
      </w:r>
      <w:r w:rsidR="00ED482D">
        <w:rPr>
          <w:b/>
          <w:lang w:val="es-ES"/>
        </w:rPr>
        <w:t>Desarrolle</w:t>
      </w:r>
      <w:r w:rsidR="00ED482D" w:rsidRPr="00ED482D">
        <w:rPr>
          <w:b/>
          <w:lang w:val="es-ES"/>
        </w:rPr>
        <w:t xml:space="preserve"> una estrategia </w:t>
      </w:r>
      <w:r w:rsidR="00ED482D">
        <w:rPr>
          <w:b/>
          <w:lang w:val="es-ES"/>
        </w:rPr>
        <w:t>comprensiva</w:t>
      </w:r>
      <w:r w:rsidR="00ED482D" w:rsidRPr="00ED482D">
        <w:rPr>
          <w:b/>
          <w:lang w:val="es-ES"/>
        </w:rPr>
        <w:t xml:space="preserve"> y amplia en todos los sectores para eliminar los estereotipos discriminatorios, trabajando con una amplia gama de partes interesadas, incluidas las organizaciones de mujeres</w:t>
      </w:r>
      <w:r w:rsidRPr="00316BC8">
        <w:rPr>
          <w:b/>
          <w:lang w:val="es-SV"/>
        </w:rPr>
        <w:t>;</w:t>
      </w:r>
    </w:p>
    <w:p w:rsidR="007274CE" w:rsidRPr="00316BC8" w:rsidRDefault="00EC3F6B">
      <w:pPr>
        <w:pStyle w:val="SingleTxtG"/>
        <w:ind w:firstLine="567"/>
        <w:rPr>
          <w:b/>
          <w:lang w:val="es-SV"/>
        </w:rPr>
      </w:pPr>
      <w:r w:rsidRPr="00316BC8">
        <w:rPr>
          <w:b/>
          <w:lang w:val="es-SV"/>
        </w:rPr>
        <w:t xml:space="preserve">(b) </w:t>
      </w:r>
      <w:r w:rsidR="00ED482D">
        <w:rPr>
          <w:b/>
          <w:lang w:val="es-SV"/>
        </w:rPr>
        <w:t>Adopte</w:t>
      </w:r>
      <w:r w:rsidR="00ED482D" w:rsidRPr="00316BC8">
        <w:rPr>
          <w:b/>
          <w:lang w:val="es-SV"/>
        </w:rPr>
        <w:t xml:space="preserve"> </w:t>
      </w:r>
      <w:r w:rsidR="00ED482D" w:rsidRPr="00ED482D">
        <w:rPr>
          <w:b/>
          <w:lang w:val="es-ES"/>
        </w:rPr>
        <w:t>todas las medidas apropiadas para sensibilizar a los medios de comunicación y al sector de la publicidad con el fin de eliminar los estereotipos de género y promover imágenes objetivas de mujeres que participan activamente en la vida social, cultural, económica y política</w:t>
      </w:r>
      <w:r w:rsidR="00AE6E7D">
        <w:rPr>
          <w:b/>
          <w:lang w:val="es-ES"/>
        </w:rPr>
        <w:t>.</w:t>
      </w:r>
    </w:p>
    <w:p w:rsidR="007274CE" w:rsidRPr="00316BC8" w:rsidRDefault="00EC3F6B">
      <w:pPr>
        <w:pStyle w:val="H23G"/>
        <w:rPr>
          <w:lang w:val="es-SV"/>
        </w:rPr>
      </w:pPr>
      <w:r w:rsidRPr="00316BC8">
        <w:rPr>
          <w:lang w:val="es-SV"/>
        </w:rPr>
        <w:tab/>
      </w:r>
      <w:r w:rsidRPr="00316BC8">
        <w:rPr>
          <w:lang w:val="es-SV"/>
        </w:rPr>
        <w:tab/>
        <w:t xml:space="preserve">Violencia </w:t>
      </w:r>
      <w:r w:rsidR="00AE6E7D">
        <w:rPr>
          <w:lang w:val="es-SV"/>
        </w:rPr>
        <w:t xml:space="preserve">de género contras </w:t>
      </w:r>
      <w:proofErr w:type="gramStart"/>
      <w:r w:rsidR="00AE6E7D">
        <w:rPr>
          <w:lang w:val="es-SV"/>
        </w:rPr>
        <w:t>la mujeres</w:t>
      </w:r>
      <w:proofErr w:type="gramEnd"/>
    </w:p>
    <w:p w:rsidR="007274CE" w:rsidRPr="00316BC8" w:rsidRDefault="00EC3F6B">
      <w:pPr>
        <w:pStyle w:val="SingleTxtG"/>
        <w:rPr>
          <w:lang w:val="es-SV"/>
        </w:rPr>
      </w:pPr>
      <w:r w:rsidRPr="00316BC8">
        <w:rPr>
          <w:lang w:val="es-SV"/>
        </w:rPr>
        <w:t>22.</w:t>
      </w:r>
      <w:r w:rsidRPr="00316BC8">
        <w:rPr>
          <w:lang w:val="es-SV"/>
        </w:rPr>
        <w:tab/>
      </w:r>
      <w:r w:rsidR="00AE6E7D" w:rsidRPr="00AE6E7D">
        <w:rPr>
          <w:lang w:val="es-ES"/>
        </w:rPr>
        <w:t>Comité acoge con satisfacción la introducción de un marco legislativo y normativo que garantice una vida libre de violencia para todas las mujeres, así como la creación de un marco institucional para su aplicación. Sin embargo, el Comité está preocupado por</w:t>
      </w:r>
      <w:r w:rsidRPr="00316BC8">
        <w:rPr>
          <w:lang w:val="es-SV"/>
        </w:rPr>
        <w:t xml:space="preserve">: </w:t>
      </w:r>
    </w:p>
    <w:p w:rsidR="007274CE" w:rsidRPr="00316BC8" w:rsidRDefault="00EC3F6B">
      <w:pPr>
        <w:pStyle w:val="SingleTxtG"/>
        <w:rPr>
          <w:lang w:val="es-SV"/>
        </w:rPr>
      </w:pPr>
      <w:r w:rsidRPr="00316BC8">
        <w:rPr>
          <w:lang w:val="es-SV"/>
        </w:rPr>
        <w:tab/>
        <w:t xml:space="preserve">(a) </w:t>
      </w:r>
      <w:r w:rsidR="00AE6E7D" w:rsidRPr="00AE6E7D">
        <w:rPr>
          <w:lang w:val="es-ES"/>
        </w:rPr>
        <w:t xml:space="preserve">Insuficientes recursos asignados a la aplicación de la </w:t>
      </w:r>
      <w:r w:rsidR="00AE6E7D" w:rsidRPr="00AE6E7D">
        <w:rPr>
          <w:lang w:val="es-SV"/>
        </w:rPr>
        <w:t>Ley Integral para Garantizar a las Mujeres una Vida Libre de</w:t>
      </w:r>
      <w:r w:rsidR="00AE6E7D">
        <w:rPr>
          <w:lang w:val="es-SV"/>
        </w:rPr>
        <w:t xml:space="preserve"> Violencia</w:t>
      </w:r>
      <w:r w:rsidR="00AE6E7D" w:rsidRPr="00AE6E7D">
        <w:rPr>
          <w:lang w:val="es-ES"/>
        </w:rPr>
        <w:t xml:space="preserve">, especialmente a la luz de las crecientes tasas de feminicidios y altas tasas de violencia doméstica y sexual contra las mujeres y las adolescentes en el Estado </w:t>
      </w:r>
      <w:r w:rsidR="00AE6E7D">
        <w:rPr>
          <w:lang w:val="es-ES"/>
        </w:rPr>
        <w:t>parte</w:t>
      </w:r>
      <w:r w:rsidRPr="00316BC8">
        <w:rPr>
          <w:lang w:val="es-SV"/>
        </w:rPr>
        <w:t>;</w:t>
      </w:r>
    </w:p>
    <w:p w:rsidR="007274CE" w:rsidRPr="00316BC8" w:rsidRDefault="00EC3F6B">
      <w:pPr>
        <w:pStyle w:val="SingleTxtG"/>
        <w:rPr>
          <w:lang w:val="es-SV"/>
        </w:rPr>
      </w:pPr>
      <w:r w:rsidRPr="00316BC8">
        <w:rPr>
          <w:lang w:val="es-SV"/>
        </w:rPr>
        <w:tab/>
        <w:t xml:space="preserve">(b) </w:t>
      </w:r>
      <w:r w:rsidR="00AE6E7D" w:rsidRPr="00AE6E7D">
        <w:rPr>
          <w:lang w:val="es-ES"/>
        </w:rPr>
        <w:t>Falta de información sobre la forma en que se juzgan los casos de violencia doméstica</w:t>
      </w:r>
      <w:r w:rsidRPr="00316BC8">
        <w:rPr>
          <w:lang w:val="es-SV"/>
        </w:rPr>
        <w:t>;</w:t>
      </w:r>
    </w:p>
    <w:p w:rsidR="007274CE" w:rsidRPr="00316BC8" w:rsidRDefault="00EC3F6B">
      <w:pPr>
        <w:pStyle w:val="SingleTxtG"/>
        <w:ind w:firstLine="567"/>
        <w:rPr>
          <w:lang w:val="es-SV"/>
        </w:rPr>
      </w:pPr>
      <w:r w:rsidRPr="00316BC8">
        <w:rPr>
          <w:lang w:val="es-SV"/>
        </w:rPr>
        <w:t xml:space="preserve">(c) </w:t>
      </w:r>
      <w:r w:rsidR="00AE6E7D" w:rsidRPr="00AE6E7D">
        <w:rPr>
          <w:lang w:val="es-ES"/>
        </w:rPr>
        <w:t>Bajo número de enjuiciamientos en casos de violencia contra las mujeres y los feminicidios y en el número aún menor de condenas</w:t>
      </w:r>
      <w:r w:rsidRPr="00316BC8">
        <w:rPr>
          <w:lang w:val="es-SV"/>
        </w:rPr>
        <w:t>;</w:t>
      </w:r>
    </w:p>
    <w:p w:rsidR="007274CE" w:rsidRPr="00316BC8" w:rsidRDefault="00EC3F6B">
      <w:pPr>
        <w:pStyle w:val="SingleTxtG"/>
        <w:rPr>
          <w:lang w:val="es-SV"/>
        </w:rPr>
      </w:pPr>
      <w:r w:rsidRPr="00316BC8">
        <w:rPr>
          <w:lang w:val="es-SV"/>
        </w:rPr>
        <w:tab/>
        <w:t xml:space="preserve">(d) </w:t>
      </w:r>
      <w:r w:rsidR="00AE6E7D" w:rsidRPr="00AE6E7D">
        <w:rPr>
          <w:lang w:val="es-ES"/>
        </w:rPr>
        <w:t>La aplicación limitada del Protocolo para la investigación del feminicidio y la aplicación limitada de las órdenes de protección, así como la preferencia otorgada a la reconciliación de las víctimas con los autores</w:t>
      </w:r>
      <w:r w:rsidRPr="00316BC8">
        <w:rPr>
          <w:lang w:val="es-SV"/>
        </w:rPr>
        <w:t>;</w:t>
      </w:r>
    </w:p>
    <w:p w:rsidR="007274CE" w:rsidRPr="00316BC8" w:rsidRDefault="00EC3F6B">
      <w:pPr>
        <w:pStyle w:val="SingleTxtG"/>
        <w:rPr>
          <w:lang w:val="es-SV"/>
        </w:rPr>
      </w:pPr>
      <w:r w:rsidRPr="00316BC8">
        <w:rPr>
          <w:lang w:val="es-SV"/>
        </w:rPr>
        <w:tab/>
        <w:t xml:space="preserve">(e) </w:t>
      </w:r>
      <w:r w:rsidR="00AE6E7D" w:rsidRPr="00AE6E7D">
        <w:rPr>
          <w:lang w:val="es-ES"/>
        </w:rPr>
        <w:t>Insuficiente protección, apoyo, recuperación y mecanismos de reinserción social de las mujeres víctimas de violencia de género</w:t>
      </w:r>
      <w:r w:rsidRPr="00316BC8">
        <w:rPr>
          <w:lang w:val="es-SV"/>
        </w:rPr>
        <w:t>;</w:t>
      </w:r>
    </w:p>
    <w:p w:rsidR="007274CE" w:rsidRPr="00316BC8" w:rsidRDefault="00EC3F6B">
      <w:pPr>
        <w:pStyle w:val="SingleTxtG"/>
        <w:rPr>
          <w:lang w:val="es-SV"/>
        </w:rPr>
      </w:pPr>
      <w:r w:rsidRPr="00316BC8">
        <w:rPr>
          <w:lang w:val="es-SV"/>
        </w:rPr>
        <w:tab/>
        <w:t xml:space="preserve">(f) </w:t>
      </w:r>
      <w:r w:rsidR="00AE6E7D" w:rsidRPr="00AE6E7D">
        <w:rPr>
          <w:lang w:val="es-ES"/>
        </w:rPr>
        <w:t>Los limitados esfuerzos realizados para proteger y recuperar a las mujeres y niñas víctimas de violencia de pandillas y sus familias en el actual Plan Nacional de Seguridad (</w:t>
      </w:r>
      <w:r w:rsidR="001D3A6B">
        <w:rPr>
          <w:lang w:val="es-ES"/>
        </w:rPr>
        <w:t xml:space="preserve">Plan El </w:t>
      </w:r>
      <w:r w:rsidR="001D3A6B">
        <w:rPr>
          <w:lang w:val="es-ES"/>
        </w:rPr>
        <w:lastRenderedPageBreak/>
        <w:t xml:space="preserve">Salvador Seguro, </w:t>
      </w:r>
      <w:r w:rsidR="00AE6E7D" w:rsidRPr="00AE6E7D">
        <w:rPr>
          <w:lang w:val="es-ES"/>
        </w:rPr>
        <w:t>PESS), especialmente considerando el vínculo de la violencia de género con las actividades de pandillas criminales</w:t>
      </w:r>
      <w:r w:rsidRPr="00316BC8">
        <w:rPr>
          <w:lang w:val="es-SV"/>
        </w:rPr>
        <w:t>.</w:t>
      </w:r>
    </w:p>
    <w:p w:rsidR="007274CE" w:rsidRPr="00316BC8" w:rsidRDefault="00EC3F6B">
      <w:pPr>
        <w:pStyle w:val="SingleTxtG"/>
        <w:rPr>
          <w:lang w:val="es-SV"/>
        </w:rPr>
      </w:pPr>
      <w:r w:rsidRPr="00316BC8">
        <w:rPr>
          <w:lang w:val="es-SV"/>
        </w:rPr>
        <w:t>23.</w:t>
      </w:r>
      <w:r w:rsidRPr="00316BC8">
        <w:rPr>
          <w:lang w:val="es-SV"/>
        </w:rPr>
        <w:tab/>
      </w:r>
      <w:r w:rsidR="001D3A6B" w:rsidRPr="001D3A6B">
        <w:rPr>
          <w:b/>
          <w:lang w:val="es-ES"/>
        </w:rPr>
        <w:t xml:space="preserve">Teniendo en cuenta la Recomendación general Nº 19 (1992) del Comité sobre la violencia contra la mujer, </w:t>
      </w:r>
      <w:r w:rsidR="001D3A6B">
        <w:rPr>
          <w:b/>
          <w:lang w:val="es-ES"/>
        </w:rPr>
        <w:t>el Comité recomienda al Estado p</w:t>
      </w:r>
      <w:r w:rsidR="001D3A6B" w:rsidRPr="001D3A6B">
        <w:rPr>
          <w:b/>
          <w:lang w:val="es-ES"/>
        </w:rPr>
        <w:t>arte que</w:t>
      </w:r>
      <w:r w:rsidRPr="00316BC8">
        <w:rPr>
          <w:b/>
          <w:lang w:val="es-SV"/>
        </w:rPr>
        <w:t>:</w:t>
      </w:r>
    </w:p>
    <w:p w:rsidR="007274CE" w:rsidRPr="00316BC8" w:rsidRDefault="00EC3F6B">
      <w:pPr>
        <w:pStyle w:val="SingleTxtG"/>
        <w:rPr>
          <w:b/>
          <w:lang w:val="es-SV"/>
        </w:rPr>
      </w:pPr>
      <w:r w:rsidRPr="00316BC8">
        <w:rPr>
          <w:lang w:val="es-SV"/>
        </w:rPr>
        <w:tab/>
      </w:r>
      <w:r w:rsidRPr="00316BC8">
        <w:rPr>
          <w:b/>
          <w:lang w:val="es-SV"/>
        </w:rPr>
        <w:t xml:space="preserve">(a) </w:t>
      </w:r>
      <w:r w:rsidR="00387766" w:rsidRPr="00387766">
        <w:rPr>
          <w:b/>
          <w:lang w:val="es-ES"/>
        </w:rPr>
        <w:t>Asignar suficientes recursos humanos, técnicos y financieros a la aplicación de los planes de acción y políticas para el acceso de las mujeres a una vida libre de violencia y supervisar su aplicación (CEDAW / C / SLV / CO / 7, párrafo 24)</w:t>
      </w:r>
      <w:r w:rsidRPr="00316BC8">
        <w:rPr>
          <w:b/>
          <w:lang w:val="es-SV"/>
        </w:rPr>
        <w:t>;</w:t>
      </w:r>
    </w:p>
    <w:p w:rsidR="007274CE" w:rsidRPr="00316BC8" w:rsidRDefault="00EC3F6B">
      <w:pPr>
        <w:pStyle w:val="SingleTxtG"/>
        <w:rPr>
          <w:b/>
          <w:lang w:val="es-SV"/>
        </w:rPr>
      </w:pPr>
      <w:r w:rsidRPr="00316BC8">
        <w:rPr>
          <w:lang w:val="es-SV"/>
        </w:rPr>
        <w:tab/>
      </w:r>
      <w:r w:rsidRPr="00316BC8">
        <w:rPr>
          <w:b/>
          <w:lang w:val="es-SV"/>
        </w:rPr>
        <w:t xml:space="preserve">(b) </w:t>
      </w:r>
      <w:r w:rsidR="00387766" w:rsidRPr="00387766">
        <w:rPr>
          <w:b/>
          <w:lang w:val="es-ES"/>
        </w:rPr>
        <w:t xml:space="preserve">Recoger datos sobre el tratamiento de los casos de violencia doméstica desde el momento de la presentación de informes hasta la sentencia definitiva y estudiar el impacto y la eficacia de los mecanismos para abordar </w:t>
      </w:r>
      <w:proofErr w:type="gramStart"/>
      <w:r w:rsidR="00387766" w:rsidRPr="00387766">
        <w:rPr>
          <w:b/>
          <w:lang w:val="es-ES"/>
        </w:rPr>
        <w:t>esos cas</w:t>
      </w:r>
      <w:proofErr w:type="gramEnd"/>
      <w:r w:rsidRPr="00316BC8">
        <w:rPr>
          <w:b/>
          <w:lang w:val="es-SV"/>
        </w:rPr>
        <w:t>;</w:t>
      </w:r>
    </w:p>
    <w:p w:rsidR="007274CE" w:rsidRPr="00316BC8" w:rsidRDefault="00EC3F6B">
      <w:pPr>
        <w:pStyle w:val="SingleTxtG"/>
        <w:rPr>
          <w:b/>
          <w:lang w:val="es-SV"/>
        </w:rPr>
      </w:pPr>
      <w:r w:rsidRPr="00316BC8">
        <w:rPr>
          <w:lang w:val="es-SV"/>
        </w:rPr>
        <w:tab/>
      </w:r>
      <w:r w:rsidRPr="00316BC8">
        <w:rPr>
          <w:b/>
          <w:lang w:val="es-SV"/>
        </w:rPr>
        <w:t xml:space="preserve">(c) </w:t>
      </w:r>
      <w:r w:rsidR="00387766" w:rsidRPr="00387766">
        <w:rPr>
          <w:b/>
          <w:lang w:val="es-ES"/>
        </w:rPr>
        <w:t>Acelerar el desarrollo de protocolos para la aplicación de la Ley de Vida Libre de Violencia de la Mujer (artículo 56 LEIV), que garantice la aplicación de un enfoque orientado a las víctimas y el principio de diligencia debida</w:t>
      </w:r>
      <w:r w:rsidRPr="00316BC8">
        <w:rPr>
          <w:b/>
          <w:lang w:val="es-SV"/>
        </w:rPr>
        <w:t>;</w:t>
      </w:r>
    </w:p>
    <w:p w:rsidR="007274CE" w:rsidRPr="00316BC8" w:rsidRDefault="00EC3F6B">
      <w:pPr>
        <w:pStyle w:val="SingleTxtG"/>
        <w:rPr>
          <w:b/>
          <w:lang w:val="es-SV"/>
        </w:rPr>
      </w:pPr>
      <w:r w:rsidRPr="00316BC8">
        <w:rPr>
          <w:lang w:val="es-SV"/>
        </w:rPr>
        <w:tab/>
      </w:r>
      <w:r w:rsidRPr="00316BC8">
        <w:rPr>
          <w:b/>
          <w:lang w:val="es-SV"/>
        </w:rPr>
        <w:t xml:space="preserve">(d) </w:t>
      </w:r>
      <w:r w:rsidR="00387766" w:rsidRPr="00387766">
        <w:rPr>
          <w:b/>
          <w:lang w:val="es-ES"/>
        </w:rPr>
        <w:t>Fortalecer la capacidad de los jueces, abogados y personal encargado de hacer cumplir la ley sobre la estricta aplicación de la Ley para una Vida Libre de Violencia de la Mujer, la Ley de Protección Integral de la Niñez y la Adolescencia y sus correspondientes directrices de aplicación</w:t>
      </w:r>
      <w:r w:rsidRPr="00316BC8">
        <w:rPr>
          <w:b/>
          <w:lang w:val="es-SV"/>
        </w:rPr>
        <w:t>;</w:t>
      </w:r>
    </w:p>
    <w:p w:rsidR="007274CE" w:rsidRPr="00316BC8" w:rsidRDefault="00EC3F6B">
      <w:pPr>
        <w:pStyle w:val="SingleTxtG"/>
        <w:rPr>
          <w:b/>
          <w:lang w:val="es-SV"/>
        </w:rPr>
      </w:pPr>
      <w:r w:rsidRPr="00316BC8">
        <w:rPr>
          <w:lang w:val="es-SV"/>
        </w:rPr>
        <w:tab/>
      </w:r>
      <w:r w:rsidRPr="00316BC8">
        <w:rPr>
          <w:b/>
          <w:lang w:val="es-SV"/>
        </w:rPr>
        <w:t xml:space="preserve">(e) </w:t>
      </w:r>
      <w:r w:rsidR="00387766" w:rsidRPr="00387766">
        <w:rPr>
          <w:b/>
          <w:lang w:val="es-ES"/>
        </w:rPr>
        <w:t>Reforzar la protección, el apoyo, la recuperación y la reinserción social de las mujeres y las niñas víctimas de la violencia de género y, en particular, de las mujeres víctimas de violencia doméstica</w:t>
      </w:r>
      <w:r w:rsidRPr="00316BC8">
        <w:rPr>
          <w:b/>
          <w:lang w:val="es-SV"/>
        </w:rPr>
        <w:t>;</w:t>
      </w:r>
    </w:p>
    <w:p w:rsidR="007274CE" w:rsidRPr="00316BC8" w:rsidRDefault="00EC3F6B">
      <w:pPr>
        <w:pStyle w:val="SingleTxtG"/>
        <w:rPr>
          <w:b/>
          <w:lang w:val="es-SV"/>
        </w:rPr>
      </w:pPr>
      <w:r w:rsidRPr="00316BC8">
        <w:rPr>
          <w:lang w:val="es-SV"/>
        </w:rPr>
        <w:tab/>
      </w:r>
      <w:r w:rsidRPr="00316BC8">
        <w:rPr>
          <w:b/>
          <w:lang w:val="es-SV"/>
        </w:rPr>
        <w:t xml:space="preserve">(f) </w:t>
      </w:r>
      <w:r w:rsidR="00387766">
        <w:rPr>
          <w:b/>
          <w:lang w:val="es-ES"/>
        </w:rPr>
        <w:t>Atender</w:t>
      </w:r>
      <w:r w:rsidR="00387766" w:rsidRPr="00387766">
        <w:rPr>
          <w:b/>
          <w:lang w:val="es-ES"/>
        </w:rPr>
        <w:t xml:space="preserve"> las necesidades específicas de las niñas, mujeres y sus familias desplazadas y deportadas internamente, en términos de protección contra todas las formas de violencia, especialmente las relacionadas con las pandillas</w:t>
      </w:r>
      <w:r w:rsidRPr="00316BC8">
        <w:rPr>
          <w:b/>
          <w:lang w:val="es-SV"/>
        </w:rPr>
        <w:t>.</w:t>
      </w:r>
    </w:p>
    <w:p w:rsidR="007274CE" w:rsidRPr="00316BC8" w:rsidRDefault="00EC3F6B">
      <w:pPr>
        <w:pStyle w:val="H23G"/>
        <w:ind w:firstLine="0"/>
        <w:rPr>
          <w:lang w:val="es-SV"/>
        </w:rPr>
      </w:pPr>
      <w:r w:rsidRPr="00316BC8">
        <w:rPr>
          <w:lang w:val="es-SV"/>
        </w:rPr>
        <w:t>Tráfico y explotación sexual</w:t>
      </w:r>
    </w:p>
    <w:p w:rsidR="007274CE" w:rsidRPr="00316BC8" w:rsidRDefault="00EC3F6B">
      <w:pPr>
        <w:pStyle w:val="SingleTxtG"/>
        <w:rPr>
          <w:lang w:val="es-SV"/>
        </w:rPr>
      </w:pPr>
      <w:r w:rsidRPr="00316BC8">
        <w:rPr>
          <w:lang w:val="es-SV"/>
        </w:rPr>
        <w:t>24.</w:t>
      </w:r>
      <w:r w:rsidRPr="00316BC8">
        <w:rPr>
          <w:lang w:val="es-SV"/>
        </w:rPr>
        <w:tab/>
      </w:r>
      <w:r w:rsidR="00387766" w:rsidRPr="00387766">
        <w:rPr>
          <w:lang w:val="es-ES"/>
        </w:rPr>
        <w:t xml:space="preserve">El Comité acoge con beneplácito las disposiciones relativas a la protección de las mujeres víctimas de trata contenidas en la </w:t>
      </w:r>
      <w:r w:rsidR="00387766" w:rsidRPr="00AE6E7D">
        <w:rPr>
          <w:lang w:val="es-SV"/>
        </w:rPr>
        <w:t>Ley Integral para Garantizar a las Mujeres una Vida Libre de</w:t>
      </w:r>
      <w:r w:rsidR="00387766">
        <w:rPr>
          <w:lang w:val="es-SV"/>
        </w:rPr>
        <w:t xml:space="preserve"> Violencia</w:t>
      </w:r>
      <w:r w:rsidR="00387766" w:rsidRPr="00387766">
        <w:rPr>
          <w:lang w:val="es-ES"/>
        </w:rPr>
        <w:t>, así como la celebración de acuerdos de cooperaciones bilaterales y multilaterales sobre el enjuiciamiento de los traficantes y la protección de las víctimas. También toma nota de la creación de un</w:t>
      </w:r>
      <w:r w:rsidR="00387766">
        <w:rPr>
          <w:lang w:val="es-ES"/>
        </w:rPr>
        <w:t xml:space="preserve"> refugio para las víctimas de</w:t>
      </w:r>
      <w:r w:rsidR="00387766" w:rsidRPr="00387766">
        <w:rPr>
          <w:lang w:val="es-ES"/>
        </w:rPr>
        <w:t xml:space="preserve"> trata. No obstante, el Comité está alarmado por las denuncias de explotación sexual de mujeres y niñas jóvenes por bandas criminales</w:t>
      </w:r>
      <w:r w:rsidR="00387766">
        <w:rPr>
          <w:lang w:val="es-ES"/>
        </w:rPr>
        <w:t xml:space="preserve"> bajo</w:t>
      </w:r>
      <w:r w:rsidR="00387766" w:rsidRPr="00387766">
        <w:rPr>
          <w:lang w:val="es-ES"/>
        </w:rPr>
        <w:t xml:space="preserve"> amenazas de homicidio contra ellas y sus familias. Sigue preocupada por la ausencia de una estrategia para proteger a las mujeres y las niñas de la trata y la explotación sexual y para reintegrar a las víctimas. Preocupa también al Comité la insuficiencia de los esfuerzos para supervisar y combatir la trata y la explotación sexual, así como la falta de investigaciones sobre casos de trata de mujeres y niñas y el muy bajo número de enjuiciamientos y condenas de perpetradores</w:t>
      </w:r>
      <w:r w:rsidRPr="00316BC8">
        <w:rPr>
          <w:lang w:val="es-SV"/>
        </w:rPr>
        <w:t xml:space="preserve">. </w:t>
      </w:r>
    </w:p>
    <w:p w:rsidR="007274CE" w:rsidRPr="00316BC8" w:rsidRDefault="00EC3F6B">
      <w:pPr>
        <w:pStyle w:val="SingleTxtG"/>
        <w:rPr>
          <w:lang w:val="es-SV"/>
        </w:rPr>
      </w:pPr>
      <w:r w:rsidRPr="00316BC8">
        <w:rPr>
          <w:lang w:val="es-SV"/>
        </w:rPr>
        <w:t>25.</w:t>
      </w:r>
      <w:r w:rsidRPr="00316BC8">
        <w:rPr>
          <w:lang w:val="es-SV"/>
        </w:rPr>
        <w:tab/>
      </w:r>
      <w:r w:rsidRPr="00316BC8">
        <w:rPr>
          <w:b/>
          <w:lang w:val="es-SV"/>
        </w:rPr>
        <w:t xml:space="preserve">El </w:t>
      </w:r>
      <w:r w:rsidR="00387766" w:rsidRPr="00387766">
        <w:rPr>
          <w:b/>
          <w:lang w:val="es-ES"/>
        </w:rPr>
        <w:t>Comité reitera su observación final anterior (CEDAW / C / SLV / CO / 7, párrafo 26</w:t>
      </w:r>
      <w:r w:rsidR="00387766">
        <w:rPr>
          <w:b/>
          <w:lang w:val="es-ES"/>
        </w:rPr>
        <w:t>) y recomienda al Estado p</w:t>
      </w:r>
      <w:r w:rsidR="00387766" w:rsidRPr="00387766">
        <w:rPr>
          <w:b/>
          <w:lang w:val="es-ES"/>
        </w:rPr>
        <w:t>arte que</w:t>
      </w:r>
      <w:r w:rsidRPr="00316BC8">
        <w:rPr>
          <w:b/>
          <w:lang w:val="es-SV"/>
        </w:rPr>
        <w:t>:</w:t>
      </w:r>
    </w:p>
    <w:p w:rsidR="007274CE" w:rsidRPr="00316BC8" w:rsidRDefault="00EC3F6B">
      <w:pPr>
        <w:pStyle w:val="SingleTxtG"/>
        <w:rPr>
          <w:b/>
          <w:lang w:val="es-SV"/>
        </w:rPr>
      </w:pPr>
      <w:r w:rsidRPr="00316BC8">
        <w:rPr>
          <w:lang w:val="es-SV"/>
        </w:rPr>
        <w:tab/>
      </w:r>
      <w:r w:rsidRPr="00316BC8">
        <w:rPr>
          <w:b/>
          <w:lang w:val="es-SV"/>
        </w:rPr>
        <w:t xml:space="preserve">(a) </w:t>
      </w:r>
      <w:r w:rsidR="00387766">
        <w:rPr>
          <w:b/>
          <w:lang w:val="es-ES"/>
        </w:rPr>
        <w:t>Elabore</w:t>
      </w:r>
      <w:r w:rsidR="00387766" w:rsidRPr="00387766">
        <w:rPr>
          <w:b/>
          <w:lang w:val="es-ES"/>
        </w:rPr>
        <w:t xml:space="preserve"> una estrateg</w:t>
      </w:r>
      <w:r w:rsidR="00B16DB6">
        <w:rPr>
          <w:b/>
          <w:lang w:val="es-ES"/>
        </w:rPr>
        <w:t>ia y un plan de acción general</w:t>
      </w:r>
      <w:r w:rsidR="00387766" w:rsidRPr="00387766">
        <w:rPr>
          <w:b/>
          <w:lang w:val="es-ES"/>
        </w:rPr>
        <w:t xml:space="preserve"> para prevenir y combatir la trata y la explotación sexual de mujeres y niñas, prestando especial atención a la victimización relacionada con las pandillas</w:t>
      </w:r>
      <w:r w:rsidRPr="00316BC8">
        <w:rPr>
          <w:b/>
          <w:lang w:val="es-SV"/>
        </w:rPr>
        <w:t>;</w:t>
      </w:r>
    </w:p>
    <w:p w:rsidR="007274CE" w:rsidRPr="00316BC8" w:rsidRDefault="00EC3F6B">
      <w:pPr>
        <w:pStyle w:val="SingleTxtG"/>
        <w:rPr>
          <w:b/>
          <w:lang w:val="es-SV"/>
        </w:rPr>
      </w:pPr>
      <w:r w:rsidRPr="00316BC8">
        <w:rPr>
          <w:lang w:val="es-SV"/>
        </w:rPr>
        <w:tab/>
      </w:r>
      <w:r w:rsidRPr="00316BC8">
        <w:rPr>
          <w:b/>
          <w:lang w:val="es-SV"/>
        </w:rPr>
        <w:t xml:space="preserve">(b) </w:t>
      </w:r>
      <w:r w:rsidR="00B16DB6" w:rsidRPr="00B16DB6">
        <w:rPr>
          <w:b/>
          <w:lang w:val="es-ES"/>
        </w:rPr>
        <w:t>Incluir en dicha estrategia programas y medidas preventivas y de protección para la rehabilitación y la integración social de las víctimas de la trata</w:t>
      </w:r>
      <w:r w:rsidRPr="00316BC8">
        <w:rPr>
          <w:b/>
          <w:lang w:val="es-SV"/>
        </w:rPr>
        <w:t>;</w:t>
      </w:r>
    </w:p>
    <w:p w:rsidR="007274CE" w:rsidRPr="00316BC8" w:rsidRDefault="00EC3F6B">
      <w:pPr>
        <w:pStyle w:val="SingleTxtG"/>
        <w:rPr>
          <w:b/>
          <w:lang w:val="es-SV"/>
        </w:rPr>
      </w:pPr>
      <w:r w:rsidRPr="00316BC8">
        <w:rPr>
          <w:lang w:val="es-SV"/>
        </w:rPr>
        <w:tab/>
      </w:r>
      <w:r w:rsidRPr="00316BC8">
        <w:rPr>
          <w:b/>
          <w:lang w:val="es-SV"/>
        </w:rPr>
        <w:t xml:space="preserve">(c) </w:t>
      </w:r>
      <w:r w:rsidR="00B16DB6" w:rsidRPr="00B16DB6">
        <w:rPr>
          <w:b/>
          <w:lang w:val="es-ES"/>
        </w:rPr>
        <w:t xml:space="preserve">Proporcione en su próximo informe periódico datos sobre la trata, la explotación de la prostitución de mujeres y niñas, el número de enjuiciamientos y condenas en casos </w:t>
      </w:r>
      <w:r w:rsidR="00B16DB6" w:rsidRPr="00B16DB6">
        <w:rPr>
          <w:b/>
          <w:lang w:val="es-ES"/>
        </w:rPr>
        <w:lastRenderedPageBreak/>
        <w:t>de trata y explotación sexual, así como sobre el impacto de las medidas adoptadas para combatir estos fenómenos</w:t>
      </w:r>
      <w:r w:rsidRPr="00316BC8">
        <w:rPr>
          <w:b/>
          <w:lang w:val="es-SV"/>
        </w:rPr>
        <w:t>.</w:t>
      </w:r>
    </w:p>
    <w:p w:rsidR="007274CE" w:rsidRPr="00316BC8" w:rsidRDefault="00EC3F6B">
      <w:pPr>
        <w:pStyle w:val="SingleTxtG"/>
        <w:rPr>
          <w:lang w:val="es-SV"/>
        </w:rPr>
      </w:pPr>
      <w:r w:rsidRPr="00316BC8">
        <w:rPr>
          <w:lang w:val="es-SV"/>
        </w:rPr>
        <w:t>26.</w:t>
      </w:r>
      <w:r w:rsidRPr="00316BC8">
        <w:rPr>
          <w:lang w:val="es-SV"/>
        </w:rPr>
        <w:tab/>
      </w:r>
      <w:r w:rsidR="00B16DB6" w:rsidRPr="00B16DB6">
        <w:rPr>
          <w:lang w:val="es-ES"/>
        </w:rPr>
        <w:t>El Comité observa con preocupación que la legislación sobre la trata de personas se aplica indistintamente a las mujeres que trabajan de forma autónoma en la prostitución, dando lugar a un trato discriminatorio por parte del personal local encargado de hacer cumplir la ley. Al Comité también le preocupan las denuncias de discriminación por parte del personal de salud contra las mujeres que se dedican a la prostitución</w:t>
      </w:r>
      <w:r w:rsidRPr="00316BC8">
        <w:rPr>
          <w:lang w:val="es-SV"/>
        </w:rPr>
        <w:t>.</w:t>
      </w:r>
    </w:p>
    <w:p w:rsidR="007274CE" w:rsidRPr="00316BC8" w:rsidRDefault="00EC3F6B">
      <w:pPr>
        <w:pStyle w:val="SingleTxtG"/>
        <w:rPr>
          <w:b/>
          <w:lang w:val="es-SV"/>
        </w:rPr>
      </w:pPr>
      <w:r w:rsidRPr="00316BC8">
        <w:rPr>
          <w:lang w:val="es-SV"/>
        </w:rPr>
        <w:t>27.</w:t>
      </w:r>
      <w:r w:rsidRPr="00316BC8">
        <w:rPr>
          <w:lang w:val="es-SV"/>
        </w:rPr>
        <w:tab/>
      </w:r>
      <w:r w:rsidRPr="00316BC8">
        <w:rPr>
          <w:b/>
          <w:lang w:val="es-SV"/>
        </w:rPr>
        <w:t xml:space="preserve">El comité recomienda que el </w:t>
      </w:r>
      <w:r w:rsidR="00B16DB6">
        <w:rPr>
          <w:b/>
          <w:lang w:val="es-SV"/>
        </w:rPr>
        <w:t>Estado parte</w:t>
      </w:r>
      <w:r w:rsidRPr="00316BC8">
        <w:rPr>
          <w:b/>
          <w:lang w:val="es-SV"/>
        </w:rPr>
        <w:t>:</w:t>
      </w:r>
    </w:p>
    <w:p w:rsidR="007274CE" w:rsidRPr="00316BC8" w:rsidRDefault="00EC3F6B">
      <w:pPr>
        <w:pStyle w:val="SingleTxtG"/>
        <w:ind w:firstLine="567"/>
        <w:rPr>
          <w:b/>
          <w:lang w:val="es-SV"/>
        </w:rPr>
      </w:pPr>
      <w:r w:rsidRPr="00316BC8">
        <w:rPr>
          <w:b/>
          <w:lang w:val="es-SV"/>
        </w:rPr>
        <w:t xml:space="preserve">a) </w:t>
      </w:r>
      <w:proofErr w:type="spellStart"/>
      <w:r w:rsidR="00B16DB6" w:rsidRPr="00B16DB6">
        <w:rPr>
          <w:b/>
          <w:lang w:val="es-ES"/>
        </w:rPr>
        <w:t>Prohib</w:t>
      </w:r>
      <w:r w:rsidR="00B16DB6">
        <w:rPr>
          <w:b/>
          <w:lang w:val="es-ES"/>
        </w:rPr>
        <w:t>a</w:t>
      </w:r>
      <w:proofErr w:type="spellEnd"/>
      <w:r w:rsidR="00B16DB6" w:rsidRPr="00B16DB6">
        <w:rPr>
          <w:b/>
          <w:lang w:val="es-ES"/>
        </w:rPr>
        <w:t xml:space="preserve"> cualquier trato discriminatorio de las mujeres por parte del personal local encargado de hacer cumplir la ley en los municipios</w:t>
      </w:r>
      <w:r w:rsidRPr="00316BC8">
        <w:rPr>
          <w:b/>
          <w:lang w:val="es-SV"/>
        </w:rPr>
        <w:t>;</w:t>
      </w:r>
    </w:p>
    <w:p w:rsidR="007274CE" w:rsidRPr="00316BC8" w:rsidRDefault="00EC3F6B">
      <w:pPr>
        <w:pStyle w:val="SingleTxtG"/>
        <w:ind w:firstLine="567"/>
        <w:rPr>
          <w:lang w:val="es-SV"/>
        </w:rPr>
      </w:pPr>
      <w:r w:rsidRPr="00316BC8">
        <w:rPr>
          <w:b/>
          <w:lang w:val="es-SV"/>
        </w:rPr>
        <w:t xml:space="preserve">b) </w:t>
      </w:r>
      <w:r w:rsidR="00B16DB6">
        <w:rPr>
          <w:b/>
          <w:lang w:val="es-ES"/>
        </w:rPr>
        <w:t>Elabore</w:t>
      </w:r>
      <w:r w:rsidR="00B16DB6" w:rsidRPr="00B16DB6">
        <w:rPr>
          <w:b/>
          <w:lang w:val="es-ES"/>
        </w:rPr>
        <w:t xml:space="preserve"> un protocolo para los servicios de salud que garanticen un trato no discriminatorio para todas las mujeres y con un seguimiento adecuado de su aplicación</w:t>
      </w:r>
      <w:r w:rsidRPr="00316BC8">
        <w:rPr>
          <w:b/>
          <w:lang w:val="es-SV"/>
        </w:rPr>
        <w:t>.</w:t>
      </w:r>
    </w:p>
    <w:p w:rsidR="007274CE" w:rsidRPr="00316BC8" w:rsidRDefault="00EC3F6B">
      <w:pPr>
        <w:pStyle w:val="H23G"/>
        <w:rPr>
          <w:lang w:val="es-SV"/>
        </w:rPr>
      </w:pPr>
      <w:r w:rsidRPr="00316BC8">
        <w:rPr>
          <w:lang w:val="es-SV"/>
        </w:rPr>
        <w:tab/>
      </w:r>
      <w:r w:rsidRPr="00316BC8">
        <w:rPr>
          <w:lang w:val="es-SV"/>
        </w:rPr>
        <w:tab/>
        <w:t xml:space="preserve">Participación en político y ámbito público </w:t>
      </w:r>
    </w:p>
    <w:p w:rsidR="00B16DB6" w:rsidRDefault="00EC3F6B">
      <w:pPr>
        <w:pStyle w:val="SingleTxtG"/>
        <w:rPr>
          <w:lang w:val="es-ES"/>
        </w:rPr>
      </w:pPr>
      <w:r w:rsidRPr="00316BC8">
        <w:rPr>
          <w:lang w:val="es-SV"/>
        </w:rPr>
        <w:t>28.</w:t>
      </w:r>
      <w:r w:rsidRPr="00316BC8">
        <w:rPr>
          <w:lang w:val="es-SV"/>
        </w:rPr>
        <w:tab/>
      </w:r>
      <w:r w:rsidR="00B16DB6" w:rsidRPr="00B16DB6">
        <w:rPr>
          <w:lang w:val="es-ES"/>
        </w:rPr>
        <w:t>La Comisión toma nota de la aprobación del Pacto por la Defensa de los Derechos Civiles y Políticos de la Mujer y de campañas de sensibilización sobre los derechos de la mujer. Acoge con beneplácito el proyecto de ley de paridad, actualmente en discusión en la Asamblea Nacional, así como la enmienda a la Ley de Partidos Políticos, que introduce una cuota provisional de 30% para las mujeres en las listas electorales y el consiguiente aumento de la representación de las mujeres en el Legislativo Asamblea a 32,1% desde 2015. Sin embargo, el Comité observa que sólo el 10,3% de los alcaldes y el 23,1% de los ministros son mujeres.</w:t>
      </w:r>
    </w:p>
    <w:p w:rsidR="007274CE" w:rsidRPr="00316BC8" w:rsidRDefault="00B16DB6">
      <w:pPr>
        <w:pStyle w:val="SingleTxtG"/>
        <w:rPr>
          <w:b/>
          <w:lang w:val="es-SV"/>
        </w:rPr>
      </w:pPr>
      <w:r w:rsidRPr="00B16DB6">
        <w:rPr>
          <w:lang w:val="es-ES"/>
        </w:rPr>
        <w:br/>
      </w:r>
      <w:r w:rsidRPr="00316BC8">
        <w:rPr>
          <w:b/>
          <w:lang w:val="es-ES"/>
        </w:rPr>
        <w:t xml:space="preserve">29. El Comité recomienda que el Estado </w:t>
      </w:r>
      <w:r>
        <w:rPr>
          <w:b/>
          <w:lang w:val="es-ES"/>
        </w:rPr>
        <w:t>p</w:t>
      </w:r>
      <w:r w:rsidRPr="00316BC8">
        <w:rPr>
          <w:b/>
          <w:lang w:val="es-ES"/>
        </w:rPr>
        <w:t xml:space="preserve">arte prosiga sus esfuerzos para lograr la paridad en todas las instituciones, incluida la ampliación del uso de medidas especiales que se consideren necesarias para promover la representación de la mujer en los gobiernos locales, el poder ejecutivo, el parlamento y el servicio diplomático. En este sentido, debe prestarse especial atención a las mujeres que se enfrentan a formas múltiples </w:t>
      </w:r>
      <w:r>
        <w:rPr>
          <w:b/>
          <w:lang w:val="es-ES"/>
        </w:rPr>
        <w:t xml:space="preserve">y </w:t>
      </w:r>
      <w:proofErr w:type="spellStart"/>
      <w:r>
        <w:rPr>
          <w:b/>
          <w:lang w:val="es-ES"/>
        </w:rPr>
        <w:t>cruzadadas</w:t>
      </w:r>
      <w:proofErr w:type="spellEnd"/>
      <w:r w:rsidRPr="00316BC8">
        <w:rPr>
          <w:b/>
          <w:lang w:val="es-ES"/>
        </w:rPr>
        <w:t xml:space="preserve"> de discriminación</w:t>
      </w:r>
      <w:r w:rsidR="00EC3F6B" w:rsidRPr="00316BC8">
        <w:rPr>
          <w:b/>
          <w:lang w:val="es-SV"/>
        </w:rPr>
        <w:t xml:space="preserve">. </w:t>
      </w:r>
    </w:p>
    <w:p w:rsidR="007274CE" w:rsidRPr="00316BC8" w:rsidRDefault="00EC3F6B">
      <w:pPr>
        <w:pStyle w:val="H23G"/>
        <w:rPr>
          <w:lang w:val="es-SV"/>
        </w:rPr>
      </w:pPr>
      <w:r w:rsidRPr="00316BC8">
        <w:rPr>
          <w:lang w:val="es-SV"/>
        </w:rPr>
        <w:tab/>
      </w:r>
      <w:r w:rsidRPr="00316BC8">
        <w:rPr>
          <w:lang w:val="es-SV"/>
        </w:rPr>
        <w:tab/>
        <w:t>Educación</w:t>
      </w:r>
    </w:p>
    <w:p w:rsidR="007274CE" w:rsidRPr="00316BC8" w:rsidRDefault="00EC3F6B">
      <w:pPr>
        <w:pStyle w:val="SingleTxtG"/>
        <w:rPr>
          <w:lang w:val="es-SV"/>
        </w:rPr>
      </w:pPr>
      <w:r w:rsidRPr="00316BC8">
        <w:rPr>
          <w:lang w:val="es-SV"/>
        </w:rPr>
        <w:t>30.</w:t>
      </w:r>
      <w:r w:rsidRPr="00316BC8">
        <w:rPr>
          <w:lang w:val="es-SV"/>
        </w:rPr>
        <w:tab/>
      </w:r>
      <w:r w:rsidR="00B16DB6" w:rsidRPr="00B16DB6">
        <w:rPr>
          <w:lang w:val="es-ES"/>
        </w:rPr>
        <w:t>El Comité acoge con satisfacción las enmiendas a la Ley sobre la profesión docente, que introducen sanciones por acoso y abuso sexuales. Sin embargo, el Comité está preocupado por</w:t>
      </w:r>
      <w:r w:rsidRPr="00316BC8">
        <w:rPr>
          <w:lang w:val="es-SV"/>
        </w:rPr>
        <w:t>:</w:t>
      </w:r>
    </w:p>
    <w:p w:rsidR="007274CE" w:rsidRPr="00316BC8" w:rsidRDefault="00EC3F6B">
      <w:pPr>
        <w:pStyle w:val="SingleTxtG"/>
        <w:rPr>
          <w:lang w:val="es-SV"/>
        </w:rPr>
      </w:pPr>
      <w:r w:rsidRPr="00316BC8">
        <w:rPr>
          <w:lang w:val="es-SV"/>
        </w:rPr>
        <w:tab/>
        <w:t xml:space="preserve">(a) </w:t>
      </w:r>
      <w:r w:rsidR="00B16DB6" w:rsidRPr="00B16DB6">
        <w:rPr>
          <w:lang w:val="es-ES"/>
        </w:rPr>
        <w:t>La baja escolaridad de las niñas y los informes que indican un alto índice de absentismo debido a los embarazos de adolescentes</w:t>
      </w:r>
      <w:r w:rsidRPr="00316BC8">
        <w:rPr>
          <w:lang w:val="es-SV"/>
        </w:rPr>
        <w:t>;</w:t>
      </w:r>
    </w:p>
    <w:p w:rsidR="007274CE" w:rsidRPr="00316BC8" w:rsidRDefault="00EC3F6B">
      <w:pPr>
        <w:pStyle w:val="SingleTxtG"/>
        <w:ind w:firstLine="567"/>
        <w:rPr>
          <w:lang w:val="es-SV"/>
        </w:rPr>
      </w:pPr>
      <w:r w:rsidRPr="00316BC8">
        <w:rPr>
          <w:lang w:val="es-SV"/>
        </w:rPr>
        <w:t xml:space="preserve">(b) </w:t>
      </w:r>
      <w:r w:rsidR="00B16DB6" w:rsidRPr="00B16DB6">
        <w:rPr>
          <w:lang w:val="es-ES"/>
        </w:rPr>
        <w:t>Formación limitada del personal docente en materia de educación sexual global</w:t>
      </w:r>
      <w:r w:rsidRPr="00316BC8">
        <w:rPr>
          <w:lang w:val="es-SV"/>
        </w:rPr>
        <w:t>;</w:t>
      </w:r>
    </w:p>
    <w:p w:rsidR="007274CE" w:rsidRPr="00316BC8" w:rsidRDefault="00EC3F6B">
      <w:pPr>
        <w:pStyle w:val="SingleTxtG"/>
        <w:rPr>
          <w:lang w:val="es-SV"/>
        </w:rPr>
      </w:pPr>
      <w:r w:rsidRPr="00316BC8">
        <w:rPr>
          <w:lang w:val="es-SV"/>
        </w:rPr>
        <w:tab/>
        <w:t xml:space="preserve">(c) </w:t>
      </w:r>
      <w:r w:rsidR="00B16DB6" w:rsidRPr="00B16DB6">
        <w:rPr>
          <w:lang w:val="es-ES"/>
        </w:rPr>
        <w:t>Informes de pandillas que utilizan las escuelas como lugar de reclutamiento forzoso y de padres que impiden que las niñas asistan a la escuela a fin de protegerlas de esa violencia</w:t>
      </w:r>
      <w:r w:rsidRPr="00316BC8">
        <w:rPr>
          <w:lang w:val="es-SV"/>
        </w:rPr>
        <w:t>;</w:t>
      </w:r>
    </w:p>
    <w:p w:rsidR="007274CE" w:rsidRPr="00316BC8" w:rsidRDefault="00EC3F6B">
      <w:pPr>
        <w:pStyle w:val="SingleTxtG"/>
        <w:rPr>
          <w:lang w:val="es-SV"/>
        </w:rPr>
      </w:pPr>
      <w:r w:rsidRPr="00316BC8">
        <w:rPr>
          <w:lang w:val="es-SV"/>
        </w:rPr>
        <w:tab/>
        <w:t xml:space="preserve">(d) </w:t>
      </w:r>
      <w:r w:rsidR="00B16DB6" w:rsidRPr="00B16DB6">
        <w:rPr>
          <w:lang w:val="es-ES"/>
        </w:rPr>
        <w:t>Discrepancias de alfabetismo persistentes entre hombres y mujeres, especialmente entre zonas rurales y urbanas</w:t>
      </w:r>
      <w:r w:rsidRPr="00316BC8">
        <w:rPr>
          <w:lang w:val="es-SV"/>
        </w:rPr>
        <w:t>;</w:t>
      </w:r>
    </w:p>
    <w:p w:rsidR="007274CE" w:rsidRPr="00316BC8" w:rsidRDefault="00EC3F6B">
      <w:pPr>
        <w:pStyle w:val="SingleTxtG"/>
        <w:rPr>
          <w:lang w:val="es-SV"/>
        </w:rPr>
      </w:pPr>
      <w:r w:rsidRPr="00316BC8">
        <w:rPr>
          <w:lang w:val="es-SV"/>
        </w:rPr>
        <w:tab/>
        <w:t xml:space="preserve">(e) </w:t>
      </w:r>
      <w:r w:rsidR="00B16DB6" w:rsidRPr="00B16DB6">
        <w:rPr>
          <w:lang w:val="es-ES"/>
        </w:rPr>
        <w:t>Una escasa diversificación de las opciones académicas y profesionales de las niñas, incluida la escasa disponibilidad de sistemas de educación flexible en las zonas rurales</w:t>
      </w:r>
      <w:r w:rsidRPr="00316BC8">
        <w:rPr>
          <w:lang w:val="es-SV"/>
        </w:rPr>
        <w:t>.</w:t>
      </w:r>
    </w:p>
    <w:p w:rsidR="007274CE" w:rsidRPr="00316BC8" w:rsidRDefault="00EC3F6B">
      <w:pPr>
        <w:pStyle w:val="SingleTxtG"/>
        <w:rPr>
          <w:lang w:val="es-SV"/>
        </w:rPr>
      </w:pPr>
      <w:r w:rsidRPr="00316BC8">
        <w:rPr>
          <w:lang w:val="es-SV"/>
        </w:rPr>
        <w:t>31.</w:t>
      </w:r>
      <w:r w:rsidRPr="00316BC8">
        <w:rPr>
          <w:lang w:val="es-SV"/>
        </w:rPr>
        <w:tab/>
      </w:r>
      <w:r w:rsidRPr="00316BC8">
        <w:rPr>
          <w:b/>
          <w:lang w:val="es-SV"/>
        </w:rPr>
        <w:t xml:space="preserve">El comité recomienda que el </w:t>
      </w:r>
      <w:r w:rsidR="00B16DB6">
        <w:rPr>
          <w:b/>
          <w:lang w:val="es-SV"/>
        </w:rPr>
        <w:t>Estado parte</w:t>
      </w:r>
      <w:r w:rsidRPr="00316BC8">
        <w:rPr>
          <w:b/>
          <w:lang w:val="es-SV"/>
        </w:rPr>
        <w:t>:</w:t>
      </w:r>
    </w:p>
    <w:p w:rsidR="007274CE" w:rsidRPr="00316BC8" w:rsidRDefault="00EC3F6B">
      <w:pPr>
        <w:pStyle w:val="SingleTxtG"/>
        <w:rPr>
          <w:b/>
          <w:lang w:val="es-SV"/>
        </w:rPr>
      </w:pPr>
      <w:r w:rsidRPr="00316BC8">
        <w:rPr>
          <w:lang w:val="es-SV"/>
        </w:rPr>
        <w:tab/>
      </w:r>
      <w:r w:rsidRPr="00316BC8">
        <w:rPr>
          <w:b/>
          <w:lang w:val="es-SV"/>
        </w:rPr>
        <w:t xml:space="preserve">(a) </w:t>
      </w:r>
      <w:r w:rsidR="004A540A">
        <w:rPr>
          <w:b/>
          <w:lang w:val="es-ES"/>
        </w:rPr>
        <w:t>Establezca</w:t>
      </w:r>
      <w:r w:rsidR="00B16DB6" w:rsidRPr="00B16DB6">
        <w:rPr>
          <w:b/>
          <w:lang w:val="es-ES"/>
        </w:rPr>
        <w:t xml:space="preserve"> un mecanismo para supervisar la legislación recientemente aprobada que prohíba y castigue la discriminación de las niñas embarazadas, así como el acoso </w:t>
      </w:r>
      <w:r w:rsidR="00B16DB6" w:rsidRPr="00B16DB6">
        <w:rPr>
          <w:b/>
          <w:lang w:val="es-ES"/>
        </w:rPr>
        <w:lastRenderedPageBreak/>
        <w:t>sexual y el abuso de las niñas en la escuela. Esto debe ir acompañado de la difusión de información a los estudiantes y padres sobre el derecho a permanecer en la escuela y ser reintegrados en ella durante y / o después del embarazo</w:t>
      </w:r>
      <w:r w:rsidRPr="00316BC8">
        <w:rPr>
          <w:b/>
          <w:lang w:val="es-SV"/>
        </w:rPr>
        <w:t>.</w:t>
      </w:r>
      <w:r w:rsidRPr="00316BC8">
        <w:rPr>
          <w:lang w:val="es-SV"/>
        </w:rPr>
        <w:t xml:space="preserve"> </w:t>
      </w:r>
    </w:p>
    <w:p w:rsidR="007274CE" w:rsidRPr="00316BC8" w:rsidRDefault="00EC3F6B">
      <w:pPr>
        <w:pStyle w:val="SingleTxtG"/>
        <w:rPr>
          <w:b/>
          <w:lang w:val="es-SV"/>
        </w:rPr>
      </w:pPr>
      <w:r w:rsidRPr="00316BC8">
        <w:rPr>
          <w:lang w:val="es-SV"/>
        </w:rPr>
        <w:tab/>
      </w:r>
      <w:r w:rsidRPr="00316BC8">
        <w:rPr>
          <w:b/>
          <w:lang w:val="es-SV"/>
        </w:rPr>
        <w:t xml:space="preserve">(b) </w:t>
      </w:r>
      <w:r w:rsidR="004A540A">
        <w:rPr>
          <w:b/>
          <w:lang w:val="es-ES"/>
        </w:rPr>
        <w:t>Fortalezca</w:t>
      </w:r>
      <w:r w:rsidR="004A540A" w:rsidRPr="004A540A">
        <w:rPr>
          <w:b/>
          <w:lang w:val="es-ES"/>
        </w:rPr>
        <w:t xml:space="preserve"> la capacidad del personal docente para la Educación Sexual Integral y seguir fortaleciendo la educación escolar apropiada para la edad en materia de salud y derechos sexuales y reproductivos para adolescentes y niños a través del currículo de educación para la vida familiar, Observaciones (CEDA</w:t>
      </w:r>
      <w:r w:rsidR="004A540A">
        <w:rPr>
          <w:b/>
          <w:lang w:val="es-ES"/>
        </w:rPr>
        <w:t>W / C / SLV / CO / 7, párr. 36)</w:t>
      </w:r>
      <w:r w:rsidRPr="00316BC8">
        <w:rPr>
          <w:b/>
          <w:lang w:val="es-SV"/>
        </w:rPr>
        <w:t>;</w:t>
      </w:r>
    </w:p>
    <w:p w:rsidR="007274CE" w:rsidRPr="00316BC8" w:rsidRDefault="00EC3F6B">
      <w:pPr>
        <w:pStyle w:val="SingleTxtG"/>
        <w:rPr>
          <w:b/>
          <w:lang w:val="es-SV"/>
        </w:rPr>
      </w:pPr>
      <w:r w:rsidRPr="00316BC8">
        <w:rPr>
          <w:lang w:val="es-SV"/>
        </w:rPr>
        <w:tab/>
      </w:r>
      <w:r w:rsidRPr="00316BC8">
        <w:rPr>
          <w:b/>
          <w:lang w:val="es-SV"/>
        </w:rPr>
        <w:t xml:space="preserve">(c) </w:t>
      </w:r>
      <w:r w:rsidR="004A540A">
        <w:rPr>
          <w:b/>
          <w:lang w:val="es-ES"/>
        </w:rPr>
        <w:t>Garantice</w:t>
      </w:r>
      <w:r w:rsidR="004A540A" w:rsidRPr="004A540A">
        <w:rPr>
          <w:b/>
          <w:lang w:val="es-ES"/>
        </w:rPr>
        <w:t xml:space="preserve"> la seguridad de las niñas contra la violencia y el reclutamiento en bandas delictivas en las escuelas para impedir que abandonen la escuela;</w:t>
      </w:r>
      <w:r w:rsidR="004A540A" w:rsidRPr="004A540A">
        <w:rPr>
          <w:b/>
          <w:lang w:val="es-ES"/>
        </w:rPr>
        <w:br/>
        <w:t>D) Reforzar los esfuerzos para erradicar el analfabetismo, en particular entre las mujeres y las niñas de las zonas rurales</w:t>
      </w:r>
      <w:r w:rsidRPr="00316BC8">
        <w:rPr>
          <w:b/>
          <w:lang w:val="es-SV"/>
        </w:rPr>
        <w:t>;</w:t>
      </w:r>
    </w:p>
    <w:p w:rsidR="007274CE" w:rsidRPr="00316BC8" w:rsidRDefault="00EC3F6B">
      <w:pPr>
        <w:pStyle w:val="SingleTxtG"/>
        <w:rPr>
          <w:b/>
          <w:lang w:val="es-SV"/>
        </w:rPr>
      </w:pPr>
      <w:r w:rsidRPr="00316BC8">
        <w:rPr>
          <w:lang w:val="es-SV"/>
        </w:rPr>
        <w:tab/>
      </w:r>
      <w:r w:rsidRPr="00316BC8">
        <w:rPr>
          <w:b/>
          <w:lang w:val="es-SV"/>
        </w:rPr>
        <w:t xml:space="preserve">(d) </w:t>
      </w:r>
      <w:r w:rsidR="004A540A" w:rsidRPr="004A540A">
        <w:rPr>
          <w:b/>
          <w:lang w:val="es-ES"/>
        </w:rPr>
        <w:t>Ref</w:t>
      </w:r>
      <w:r w:rsidR="004A540A">
        <w:rPr>
          <w:b/>
          <w:lang w:val="es-ES"/>
        </w:rPr>
        <w:t>uerce</w:t>
      </w:r>
      <w:r w:rsidR="004A540A" w:rsidRPr="004A540A">
        <w:rPr>
          <w:b/>
          <w:lang w:val="es-ES"/>
        </w:rPr>
        <w:t xml:space="preserve"> los esfuerzos para erradicar el analfabetismo, en particular entre las mujeres y las niñas de las zonas rurales</w:t>
      </w:r>
      <w:r w:rsidRPr="00316BC8">
        <w:rPr>
          <w:b/>
          <w:lang w:val="es-SV"/>
        </w:rPr>
        <w:t>;</w:t>
      </w:r>
      <w:r w:rsidRPr="00316BC8">
        <w:rPr>
          <w:lang w:val="es-SV"/>
        </w:rPr>
        <w:t xml:space="preserve"> </w:t>
      </w:r>
    </w:p>
    <w:p w:rsidR="007274CE" w:rsidRPr="00316BC8" w:rsidRDefault="00EC3F6B">
      <w:pPr>
        <w:pStyle w:val="SingleTxtG"/>
        <w:rPr>
          <w:b/>
          <w:lang w:val="es-SV"/>
        </w:rPr>
      </w:pPr>
      <w:r w:rsidRPr="00316BC8">
        <w:rPr>
          <w:lang w:val="es-SV"/>
        </w:rPr>
        <w:tab/>
      </w:r>
      <w:r w:rsidRPr="00316BC8">
        <w:rPr>
          <w:b/>
          <w:lang w:val="es-SV"/>
        </w:rPr>
        <w:t xml:space="preserve">(e) </w:t>
      </w:r>
      <w:r w:rsidR="004A540A">
        <w:rPr>
          <w:b/>
          <w:lang w:val="es-ES"/>
        </w:rPr>
        <w:t>Garantice</w:t>
      </w:r>
      <w:r w:rsidR="004A540A" w:rsidRPr="004A540A">
        <w:rPr>
          <w:b/>
          <w:lang w:val="es-ES"/>
        </w:rPr>
        <w:t xml:space="preserve"> la igualdad de acceso de las niñas y de las jóvenes a todos los niveles de la enseñanza e intensificar los esfuerzos encaminados a diversificar sus opcio</w:t>
      </w:r>
      <w:r w:rsidR="004A540A">
        <w:rPr>
          <w:b/>
          <w:lang w:val="es-ES"/>
        </w:rPr>
        <w:t>nes académicas y profesionales.</w:t>
      </w:r>
    </w:p>
    <w:p w:rsidR="007274CE" w:rsidRPr="00316BC8" w:rsidRDefault="00EC3F6B">
      <w:pPr>
        <w:pStyle w:val="H23G"/>
        <w:ind w:firstLine="0"/>
        <w:rPr>
          <w:lang w:val="es-SV"/>
        </w:rPr>
      </w:pPr>
      <w:r w:rsidRPr="00316BC8">
        <w:rPr>
          <w:lang w:val="es-SV"/>
        </w:rPr>
        <w:t>Empleo</w:t>
      </w:r>
    </w:p>
    <w:p w:rsidR="007274CE" w:rsidRPr="00316BC8" w:rsidRDefault="00EC3F6B">
      <w:pPr>
        <w:pStyle w:val="SingleTxtG"/>
        <w:rPr>
          <w:lang w:val="es-SV"/>
        </w:rPr>
      </w:pPr>
      <w:r w:rsidRPr="00316BC8">
        <w:rPr>
          <w:lang w:val="es-SV"/>
        </w:rPr>
        <w:t>32.</w:t>
      </w:r>
      <w:r w:rsidRPr="00316BC8">
        <w:rPr>
          <w:lang w:val="es-SV"/>
        </w:rPr>
        <w:tab/>
      </w:r>
      <w:r w:rsidR="004A540A" w:rsidRPr="004A540A">
        <w:rPr>
          <w:lang w:val="es-ES"/>
        </w:rPr>
        <w:t xml:space="preserve">El Comité acoge con satisfacción la creación de </w:t>
      </w:r>
      <w:r w:rsidR="004A540A">
        <w:rPr>
          <w:lang w:val="es-ES"/>
        </w:rPr>
        <w:t>un mecanismo para registrar a las trabajadoras doméstica</w:t>
      </w:r>
      <w:r w:rsidR="004A540A" w:rsidRPr="004A540A">
        <w:rPr>
          <w:lang w:val="es-ES"/>
        </w:rPr>
        <w:t>s en el sistema de seguridad social, así como la creación de un mecanismo de vigilancia de los derechos laborales de las mujeres en la industria de la maquila. Sin embargo, el Comité está preocupado por</w:t>
      </w:r>
      <w:r w:rsidRPr="00316BC8">
        <w:rPr>
          <w:lang w:val="es-SV"/>
        </w:rPr>
        <w:t>:</w:t>
      </w:r>
    </w:p>
    <w:p w:rsidR="007274CE" w:rsidRPr="00316BC8" w:rsidRDefault="00EC3F6B">
      <w:pPr>
        <w:pStyle w:val="SingleTxtG"/>
        <w:rPr>
          <w:lang w:val="es-SV"/>
        </w:rPr>
      </w:pPr>
      <w:r w:rsidRPr="00316BC8">
        <w:rPr>
          <w:lang w:val="es-SV"/>
        </w:rPr>
        <w:tab/>
        <w:t xml:space="preserve">(a) </w:t>
      </w:r>
      <w:r w:rsidR="004A540A" w:rsidRPr="004A540A">
        <w:rPr>
          <w:lang w:val="es-ES"/>
        </w:rPr>
        <w:t>La segregación del trabajo por motivos de género, la escasa participación femenina en la fuerza laboral, la concentración de mujeres en el sector informal, la brecha salarial entre mujeres y hombres</w:t>
      </w:r>
      <w:r w:rsidRPr="00316BC8">
        <w:rPr>
          <w:lang w:val="es-SV"/>
        </w:rPr>
        <w:t>;</w:t>
      </w:r>
    </w:p>
    <w:p w:rsidR="007274CE" w:rsidRPr="00316BC8" w:rsidRDefault="00EC3F6B">
      <w:pPr>
        <w:pStyle w:val="SingleTxtG"/>
        <w:rPr>
          <w:lang w:val="es-SV"/>
        </w:rPr>
      </w:pPr>
      <w:r w:rsidRPr="00316BC8">
        <w:rPr>
          <w:lang w:val="es-SV"/>
        </w:rPr>
        <w:tab/>
        <w:t xml:space="preserve">(b) </w:t>
      </w:r>
      <w:r w:rsidR="004A540A" w:rsidRPr="004A540A">
        <w:rPr>
          <w:lang w:val="es-ES"/>
        </w:rPr>
        <w:t>El número limitado de trabajadores domésticos registrados formalmente para acceder a la seguridad social, así como la falta de ratificación del Convenio núm. 189 (2011) de la OIT sobre el trabajo decente para los trabajadores domésticos</w:t>
      </w:r>
      <w:r w:rsidRPr="00316BC8">
        <w:rPr>
          <w:lang w:val="es-SV"/>
        </w:rPr>
        <w:t>;</w:t>
      </w:r>
    </w:p>
    <w:p w:rsidR="007274CE" w:rsidRPr="00316BC8" w:rsidRDefault="00EC3F6B">
      <w:pPr>
        <w:pStyle w:val="SingleTxtG"/>
        <w:rPr>
          <w:lang w:val="es-SV"/>
        </w:rPr>
      </w:pPr>
      <w:r w:rsidRPr="00316BC8">
        <w:rPr>
          <w:lang w:val="es-SV"/>
        </w:rPr>
        <w:tab/>
        <w:t xml:space="preserve">(c) </w:t>
      </w:r>
      <w:r w:rsidR="004A540A" w:rsidRPr="004A540A">
        <w:rPr>
          <w:lang w:val="es-ES"/>
        </w:rPr>
        <w:t>Falta de información sobre la eficacia del mecanismo de vigilancia en la detección de violaciones de los derechos laborales de la mujer en la industria de la maquila</w:t>
      </w:r>
      <w:r w:rsidRPr="00316BC8">
        <w:rPr>
          <w:lang w:val="es-SV"/>
        </w:rPr>
        <w:t>;</w:t>
      </w:r>
    </w:p>
    <w:p w:rsidR="007274CE" w:rsidRPr="00316BC8" w:rsidRDefault="00EC3F6B">
      <w:pPr>
        <w:pStyle w:val="SingleTxtG"/>
        <w:rPr>
          <w:lang w:val="es-SV"/>
        </w:rPr>
      </w:pPr>
      <w:r w:rsidRPr="00316BC8">
        <w:rPr>
          <w:lang w:val="es-SV"/>
        </w:rPr>
        <w:tab/>
        <w:t xml:space="preserve">(d) </w:t>
      </w:r>
      <w:r w:rsidR="004A540A" w:rsidRPr="004A540A">
        <w:rPr>
          <w:lang w:val="es-ES"/>
        </w:rPr>
        <w:t>Informes de empleadores que solicitan pruebas de VIH y estado de embarazo durante los reclutamientos</w:t>
      </w:r>
      <w:r w:rsidRPr="00316BC8">
        <w:rPr>
          <w:lang w:val="es-SV"/>
        </w:rPr>
        <w:t xml:space="preserve">. </w:t>
      </w:r>
    </w:p>
    <w:p w:rsidR="007274CE" w:rsidRPr="00316BC8" w:rsidRDefault="00EC3F6B">
      <w:pPr>
        <w:pStyle w:val="SingleTxtG"/>
        <w:rPr>
          <w:lang w:val="es-SV"/>
        </w:rPr>
      </w:pPr>
      <w:r w:rsidRPr="00316BC8">
        <w:rPr>
          <w:lang w:val="es-SV"/>
        </w:rPr>
        <w:t>33.</w:t>
      </w:r>
      <w:r w:rsidRPr="00316BC8">
        <w:rPr>
          <w:lang w:val="es-SV"/>
        </w:rPr>
        <w:tab/>
      </w:r>
      <w:r w:rsidRPr="00316BC8">
        <w:rPr>
          <w:b/>
          <w:lang w:val="es-SV"/>
        </w:rPr>
        <w:t xml:space="preserve">El comité recomienda </w:t>
      </w:r>
      <w:r w:rsidR="004A540A">
        <w:rPr>
          <w:b/>
          <w:lang w:val="es-SV"/>
        </w:rPr>
        <w:t>al Estado parte</w:t>
      </w:r>
      <w:r w:rsidRPr="00316BC8">
        <w:rPr>
          <w:b/>
          <w:lang w:val="es-SV"/>
        </w:rPr>
        <w:t>:</w:t>
      </w:r>
    </w:p>
    <w:p w:rsidR="007274CE" w:rsidRPr="00316BC8" w:rsidRDefault="00EC3F6B">
      <w:pPr>
        <w:pStyle w:val="SingleTxtG"/>
        <w:rPr>
          <w:b/>
          <w:lang w:val="es-SV"/>
        </w:rPr>
      </w:pPr>
      <w:r w:rsidRPr="00316BC8">
        <w:rPr>
          <w:lang w:val="es-SV"/>
        </w:rPr>
        <w:tab/>
      </w:r>
      <w:r w:rsidRPr="00316BC8">
        <w:rPr>
          <w:b/>
          <w:lang w:val="es-SV"/>
        </w:rPr>
        <w:t xml:space="preserve">(a) </w:t>
      </w:r>
      <w:r w:rsidR="004A540A" w:rsidRPr="004A540A">
        <w:rPr>
          <w:b/>
          <w:lang w:val="es-ES"/>
        </w:rPr>
        <w:t>Introducir medidas específicas para crear oportunidades formales de empleo para las mujeres y vigilar eficazmente la aplicación de la legislación que garantice la igualdad de remuneración por un trabajo de igual valor, de conformidad con la recomendación general 13 (1989) sobre igualdad de remuneración por trabajo de igual valor</w:t>
      </w:r>
      <w:r w:rsidR="004A540A">
        <w:rPr>
          <w:b/>
          <w:lang w:val="es-ES"/>
        </w:rPr>
        <w:t xml:space="preserve"> y las observaciones finales del Comité.</w:t>
      </w:r>
    </w:p>
    <w:p w:rsidR="007274CE" w:rsidRPr="00316BC8" w:rsidRDefault="00EC3F6B">
      <w:pPr>
        <w:pStyle w:val="SingleTxtG"/>
        <w:rPr>
          <w:b/>
          <w:lang w:val="es-SV"/>
        </w:rPr>
      </w:pPr>
      <w:r w:rsidRPr="00316BC8">
        <w:rPr>
          <w:lang w:val="es-SV"/>
        </w:rPr>
        <w:tab/>
      </w:r>
      <w:r w:rsidRPr="00316BC8">
        <w:rPr>
          <w:b/>
          <w:lang w:val="es-SV"/>
        </w:rPr>
        <w:t xml:space="preserve">(b) </w:t>
      </w:r>
      <w:r w:rsidR="004A540A">
        <w:rPr>
          <w:b/>
          <w:lang w:val="es-ES"/>
        </w:rPr>
        <w:t>Incremente</w:t>
      </w:r>
      <w:r w:rsidR="004A540A" w:rsidRPr="004A540A">
        <w:rPr>
          <w:b/>
          <w:lang w:val="es-ES"/>
        </w:rPr>
        <w:t xml:space="preserve"> los esfuerzos para inscribir a las trabajadoras domésticas y acelerar la ratificación del Convenio núm. 189 (2011) de la Organización Internacional del Trabajo relativo al trabajo decente para los trabajadores doméstico</w:t>
      </w:r>
      <w:r w:rsidRPr="00316BC8">
        <w:rPr>
          <w:b/>
          <w:lang w:val="es-SV"/>
        </w:rPr>
        <w:t>;</w:t>
      </w:r>
    </w:p>
    <w:p w:rsidR="007274CE" w:rsidRPr="00316BC8" w:rsidRDefault="00EC3F6B">
      <w:pPr>
        <w:pStyle w:val="SingleTxtG"/>
        <w:rPr>
          <w:b/>
          <w:lang w:val="es-SV"/>
        </w:rPr>
      </w:pPr>
      <w:r w:rsidRPr="00316BC8">
        <w:rPr>
          <w:lang w:val="es-SV"/>
        </w:rPr>
        <w:tab/>
      </w:r>
      <w:r w:rsidRPr="00316BC8">
        <w:rPr>
          <w:b/>
          <w:lang w:val="es-SV"/>
        </w:rPr>
        <w:t xml:space="preserve">(c) </w:t>
      </w:r>
      <w:r w:rsidR="004A540A">
        <w:rPr>
          <w:b/>
          <w:lang w:val="es-ES"/>
        </w:rPr>
        <w:t>Refuerce</w:t>
      </w:r>
      <w:r w:rsidR="004A540A" w:rsidRPr="004A540A">
        <w:rPr>
          <w:b/>
          <w:lang w:val="es-ES"/>
        </w:rPr>
        <w:t xml:space="preserve"> y amplí</w:t>
      </w:r>
      <w:r w:rsidR="004A540A">
        <w:rPr>
          <w:b/>
          <w:lang w:val="es-ES"/>
        </w:rPr>
        <w:t>e</w:t>
      </w:r>
      <w:r w:rsidR="004A540A" w:rsidRPr="004A540A">
        <w:rPr>
          <w:b/>
          <w:lang w:val="es-ES"/>
        </w:rPr>
        <w:t xml:space="preserve"> las inspecciones en el lugar de trabajo y reali</w:t>
      </w:r>
      <w:r w:rsidR="004A540A">
        <w:rPr>
          <w:b/>
          <w:lang w:val="es-ES"/>
        </w:rPr>
        <w:t>ce</w:t>
      </w:r>
      <w:r w:rsidR="004A540A" w:rsidRPr="004A540A">
        <w:rPr>
          <w:b/>
          <w:lang w:val="es-ES"/>
        </w:rPr>
        <w:t xml:space="preserve"> estudios sobre las condiciones de trabajo y el respeto de los derechos laborales de la mujer en la industria de la maquila</w:t>
      </w:r>
      <w:r w:rsidRPr="00316BC8">
        <w:rPr>
          <w:b/>
          <w:lang w:val="es-SV"/>
        </w:rPr>
        <w:t>;</w:t>
      </w:r>
    </w:p>
    <w:p w:rsidR="007274CE" w:rsidRPr="00316BC8" w:rsidRDefault="00EC3F6B">
      <w:pPr>
        <w:pStyle w:val="SingleTxtG"/>
        <w:rPr>
          <w:b/>
          <w:lang w:val="es-SV"/>
        </w:rPr>
      </w:pPr>
      <w:r w:rsidRPr="00316BC8">
        <w:rPr>
          <w:lang w:val="es-SV"/>
        </w:rPr>
        <w:lastRenderedPageBreak/>
        <w:tab/>
      </w:r>
      <w:r w:rsidRPr="00316BC8">
        <w:rPr>
          <w:b/>
          <w:lang w:val="es-SV"/>
        </w:rPr>
        <w:t xml:space="preserve">(d) </w:t>
      </w:r>
      <w:r w:rsidR="004A540A">
        <w:rPr>
          <w:b/>
          <w:lang w:val="es-ES"/>
        </w:rPr>
        <w:t>Supervise</w:t>
      </w:r>
      <w:r w:rsidR="004A540A" w:rsidRPr="004A540A">
        <w:rPr>
          <w:b/>
          <w:lang w:val="es-ES"/>
        </w:rPr>
        <w:t xml:space="preserve"> la aplicación de la legislación que prohíbe las pruebas obligatorias de embarazo y la detección del VIH / SIDA como condición de empleo.</w:t>
      </w:r>
      <w:r w:rsidR="004A540A" w:rsidRPr="004A540A">
        <w:rPr>
          <w:b/>
          <w:lang w:val="es-ES"/>
        </w:rPr>
        <w:br/>
        <w:t>Salud</w:t>
      </w:r>
      <w:r w:rsidRPr="00316BC8">
        <w:rPr>
          <w:b/>
          <w:lang w:val="es-SV"/>
        </w:rPr>
        <w:t>.</w:t>
      </w:r>
    </w:p>
    <w:p w:rsidR="007274CE" w:rsidRPr="00316BC8" w:rsidRDefault="00EC3F6B">
      <w:pPr>
        <w:pStyle w:val="H23G"/>
        <w:rPr>
          <w:lang w:val="es-SV"/>
        </w:rPr>
      </w:pPr>
      <w:r w:rsidRPr="00316BC8">
        <w:rPr>
          <w:lang w:val="es-SV"/>
        </w:rPr>
        <w:tab/>
      </w:r>
      <w:r w:rsidRPr="00316BC8">
        <w:rPr>
          <w:lang w:val="es-SV"/>
        </w:rPr>
        <w:tab/>
        <w:t>Salud</w:t>
      </w:r>
    </w:p>
    <w:p w:rsidR="007274CE" w:rsidRPr="00316BC8" w:rsidRDefault="00EC3F6B">
      <w:pPr>
        <w:pStyle w:val="SingleTxtG"/>
        <w:rPr>
          <w:lang w:val="es-SV"/>
        </w:rPr>
      </w:pPr>
      <w:r w:rsidRPr="00316BC8">
        <w:rPr>
          <w:lang w:val="es-SV"/>
        </w:rPr>
        <w:t>34.</w:t>
      </w:r>
      <w:r w:rsidRPr="00316BC8">
        <w:rPr>
          <w:lang w:val="es-SV"/>
        </w:rPr>
        <w:tab/>
      </w:r>
      <w:r w:rsidR="004A540A" w:rsidRPr="004A540A">
        <w:rPr>
          <w:lang w:val="es-ES"/>
        </w:rPr>
        <w:t>El Comité acoge con satisfacción la preparación de un proyecto de ley sobre salud sexual y reproductiva en diciembre de 2016, el desarrollo de una estrategia encaminada a reducir los embarazos de adolescentes, la introducción de redes integrales de servicios de salud y la disponibilidad 24/7 Servicios de salud reproductiva en la mayoría de las clínicas de maternidad. Se señala que estas acciones han aumentado las visitas prenatales y aumentado la cobertura institucional, lo que ha llevado a una disminución significativa de la mortalidad materna. Si bien toma nota de los numerosos esfuerzos realizados para mejorar el acceso de las mujeres y las niñas a los servicios de salud reproductiva, incluido el Programa Ciudad de las Mujeres Jóvenes, el Comité sigue preocupado por el limi</w:t>
      </w:r>
      <w:r w:rsidR="001B7A48">
        <w:rPr>
          <w:lang w:val="es-ES"/>
        </w:rPr>
        <w:t>tado impacto de estas medidas, especialmente en vista del alto nivel de fertilidad y embarazos prematuros entre las adolescentes</w:t>
      </w:r>
      <w:r w:rsidR="004A540A" w:rsidRPr="004A540A">
        <w:rPr>
          <w:lang w:val="es-ES"/>
        </w:rPr>
        <w:t>. Además, el Comité está preocupado por la estigmatización de las mujeres que ejercen la prostitución y las mujeres que viven con el VIH / SIDA que buscan servicios de salud sexual y reproductiva</w:t>
      </w:r>
      <w:r w:rsidRPr="00316BC8">
        <w:rPr>
          <w:lang w:val="es-SV"/>
        </w:rPr>
        <w:t xml:space="preserve">. </w:t>
      </w:r>
    </w:p>
    <w:p w:rsidR="007274CE" w:rsidRPr="00316BC8" w:rsidRDefault="00EC3F6B">
      <w:pPr>
        <w:pStyle w:val="SingleTxtG"/>
        <w:rPr>
          <w:b/>
          <w:lang w:val="es-SV"/>
        </w:rPr>
      </w:pPr>
      <w:r w:rsidRPr="00316BC8">
        <w:rPr>
          <w:lang w:val="es-SV"/>
        </w:rPr>
        <w:t>35.</w:t>
      </w:r>
      <w:r w:rsidRPr="00316BC8">
        <w:rPr>
          <w:lang w:val="es-SV"/>
        </w:rPr>
        <w:tab/>
      </w:r>
      <w:r w:rsidR="001B7A48" w:rsidRPr="001B7A48">
        <w:rPr>
          <w:b/>
          <w:lang w:val="es-ES"/>
        </w:rPr>
        <w:t xml:space="preserve">De conformidad con su Recomendación general Nº 24 (1999) sobre la mujer y la salud, </w:t>
      </w:r>
      <w:r w:rsidR="001B7A48">
        <w:rPr>
          <w:b/>
          <w:lang w:val="es-ES"/>
        </w:rPr>
        <w:t>el Comité recomienda al Estado p</w:t>
      </w:r>
      <w:r w:rsidR="001B7A48" w:rsidRPr="001B7A48">
        <w:rPr>
          <w:b/>
          <w:lang w:val="es-ES"/>
        </w:rPr>
        <w:t>arte que</w:t>
      </w:r>
      <w:r w:rsidRPr="00316BC8">
        <w:rPr>
          <w:b/>
          <w:lang w:val="es-SV"/>
        </w:rPr>
        <w:t>:</w:t>
      </w:r>
    </w:p>
    <w:p w:rsidR="007274CE" w:rsidRPr="00316BC8" w:rsidRDefault="00EC3F6B">
      <w:pPr>
        <w:pStyle w:val="SingleTxtG"/>
        <w:rPr>
          <w:b/>
          <w:lang w:val="es-SV"/>
        </w:rPr>
      </w:pPr>
      <w:r w:rsidRPr="00316BC8">
        <w:rPr>
          <w:lang w:val="es-SV"/>
        </w:rPr>
        <w:tab/>
      </w:r>
      <w:r w:rsidRPr="00316BC8">
        <w:rPr>
          <w:b/>
          <w:lang w:val="es-SV"/>
        </w:rPr>
        <w:t xml:space="preserve">(a) </w:t>
      </w:r>
      <w:r w:rsidR="001B7A48">
        <w:rPr>
          <w:b/>
          <w:lang w:val="es-ES"/>
        </w:rPr>
        <w:t>Acelere</w:t>
      </w:r>
      <w:r w:rsidR="001B7A48" w:rsidRPr="001B7A48">
        <w:rPr>
          <w:b/>
          <w:lang w:val="es-ES"/>
        </w:rPr>
        <w:t xml:space="preserve"> la adopción de la Ley de Salud Sexual y Reproductiva y una estrategia dirigida a reducir los embarazos de adolescentes</w:t>
      </w:r>
      <w:r w:rsidRPr="00316BC8">
        <w:rPr>
          <w:b/>
          <w:lang w:val="es-SV"/>
        </w:rPr>
        <w:t>;</w:t>
      </w:r>
    </w:p>
    <w:p w:rsidR="007274CE" w:rsidRPr="00316BC8" w:rsidRDefault="00EC3F6B">
      <w:pPr>
        <w:pStyle w:val="SingleTxtG"/>
        <w:rPr>
          <w:b/>
          <w:lang w:val="es-SV"/>
        </w:rPr>
      </w:pPr>
      <w:r w:rsidRPr="00316BC8">
        <w:rPr>
          <w:lang w:val="es-SV"/>
        </w:rPr>
        <w:tab/>
      </w:r>
      <w:r w:rsidRPr="00316BC8">
        <w:rPr>
          <w:b/>
          <w:lang w:val="es-SV"/>
        </w:rPr>
        <w:t xml:space="preserve">(b) </w:t>
      </w:r>
      <w:r w:rsidR="001B7A48">
        <w:rPr>
          <w:b/>
          <w:lang w:val="es-ES"/>
        </w:rPr>
        <w:t>Refuerce</w:t>
      </w:r>
      <w:r w:rsidR="001B7A48" w:rsidRPr="001B7A48">
        <w:rPr>
          <w:b/>
          <w:lang w:val="es-ES"/>
        </w:rPr>
        <w:t xml:space="preserve"> las medidas para garantizar el acceso de las niñas, los adolescentes y las mujeres, incluid</w:t>
      </w:r>
      <w:r w:rsidR="001B7A48">
        <w:rPr>
          <w:b/>
          <w:lang w:val="es-ES"/>
        </w:rPr>
        <w:t>a</w:t>
      </w:r>
      <w:r w:rsidR="001B7A48" w:rsidRPr="001B7A48">
        <w:rPr>
          <w:b/>
          <w:lang w:val="es-ES"/>
        </w:rPr>
        <w:t>s l</w:t>
      </w:r>
      <w:r w:rsidR="001B7A48">
        <w:rPr>
          <w:b/>
          <w:lang w:val="es-ES"/>
        </w:rPr>
        <w:t>a</w:t>
      </w:r>
      <w:r w:rsidR="001B7A48" w:rsidRPr="001B7A48">
        <w:rPr>
          <w:b/>
          <w:lang w:val="es-ES"/>
        </w:rPr>
        <w:t>s que viven en zonas rurales, a servicios adecuados de salud sexual y reproductiva, incluidos métodos anticonceptivos modernos y planificación familiar, prestando especial atención a la prevención de embarazo</w:t>
      </w:r>
      <w:r w:rsidR="001B7A48">
        <w:rPr>
          <w:b/>
          <w:lang w:val="es-ES"/>
        </w:rPr>
        <w:t>s precoces y abortos inseguros y</w:t>
      </w:r>
      <w:r w:rsidR="001B7A48" w:rsidRPr="001B7A48">
        <w:rPr>
          <w:b/>
          <w:lang w:val="es-ES"/>
        </w:rPr>
        <w:t xml:space="preserve"> la educación apropiada sobre los derechos de salud sexual y reproductiva y el comportamiento sexual responsable</w:t>
      </w:r>
      <w:r w:rsidRPr="00316BC8">
        <w:rPr>
          <w:b/>
          <w:lang w:val="es-SV"/>
        </w:rPr>
        <w:t>;</w:t>
      </w:r>
    </w:p>
    <w:p w:rsidR="007274CE" w:rsidRPr="00316BC8" w:rsidRDefault="00EC3F6B">
      <w:pPr>
        <w:pStyle w:val="SingleTxtG"/>
        <w:rPr>
          <w:b/>
          <w:lang w:val="es-SV"/>
        </w:rPr>
      </w:pPr>
      <w:r w:rsidRPr="00316BC8">
        <w:rPr>
          <w:lang w:val="es-SV"/>
        </w:rPr>
        <w:tab/>
      </w:r>
      <w:r w:rsidRPr="00316BC8">
        <w:rPr>
          <w:b/>
          <w:lang w:val="es-SV"/>
        </w:rPr>
        <w:t xml:space="preserve">(c) Realice </w:t>
      </w:r>
      <w:r w:rsidR="001B7A48" w:rsidRPr="001B7A48">
        <w:rPr>
          <w:b/>
          <w:lang w:val="es-ES"/>
        </w:rPr>
        <w:t>un análisis exhaustivo sobre el acceso a los servicios de salud sexual y reproductiva y la anticoncepción, recopilando información sobre el impacto de los programas para reducir y prevenir el embarazo de las niñas adolescentes para su inclusión en su próximo informe periódico</w:t>
      </w:r>
      <w:r w:rsidRPr="00316BC8">
        <w:rPr>
          <w:b/>
          <w:lang w:val="es-SV"/>
        </w:rPr>
        <w:t>;</w:t>
      </w:r>
    </w:p>
    <w:p w:rsidR="007274CE" w:rsidRPr="00316BC8" w:rsidRDefault="00EC3F6B">
      <w:pPr>
        <w:pStyle w:val="SingleTxtG"/>
        <w:rPr>
          <w:b/>
          <w:lang w:val="es-SV"/>
        </w:rPr>
      </w:pPr>
      <w:r w:rsidRPr="00316BC8">
        <w:rPr>
          <w:lang w:val="es-SV"/>
        </w:rPr>
        <w:tab/>
      </w:r>
      <w:r w:rsidRPr="00316BC8">
        <w:rPr>
          <w:b/>
          <w:lang w:val="es-SV"/>
        </w:rPr>
        <w:t xml:space="preserve">(d) </w:t>
      </w:r>
      <w:r w:rsidR="001B7A48" w:rsidRPr="001B7A48">
        <w:rPr>
          <w:b/>
          <w:lang w:val="es-ES"/>
        </w:rPr>
        <w:t xml:space="preserve">Sensibilizar a las redes de servicios de salud sobre la necesidad de </w:t>
      </w:r>
      <w:proofErr w:type="spellStart"/>
      <w:r w:rsidR="001B7A48" w:rsidRPr="001B7A48">
        <w:rPr>
          <w:b/>
          <w:lang w:val="es-ES"/>
        </w:rPr>
        <w:t>desestigmatizar</w:t>
      </w:r>
      <w:proofErr w:type="spellEnd"/>
      <w:r w:rsidR="001B7A48" w:rsidRPr="001B7A48">
        <w:rPr>
          <w:b/>
          <w:lang w:val="es-ES"/>
        </w:rPr>
        <w:t xml:space="preserve"> a las mujeres que buscan servicios de salud sexual y reproductiva, especialmente las mujeres dedicadas a la prostitución y las mujeres que viven con el VIH / SIDA</w:t>
      </w:r>
      <w:r w:rsidRPr="00316BC8">
        <w:rPr>
          <w:b/>
          <w:lang w:val="es-SV"/>
        </w:rPr>
        <w:t>.</w:t>
      </w:r>
    </w:p>
    <w:p w:rsidR="007274CE" w:rsidRPr="00316BC8" w:rsidRDefault="00EC3F6B">
      <w:pPr>
        <w:pStyle w:val="H23G"/>
        <w:ind w:firstLine="0"/>
        <w:rPr>
          <w:rFonts w:eastAsia="SimSun"/>
          <w:lang w:val="es-SV"/>
        </w:rPr>
      </w:pPr>
      <w:r w:rsidRPr="00316BC8">
        <w:rPr>
          <w:rFonts w:eastAsia="SimSun"/>
          <w:lang w:val="es-SV"/>
        </w:rPr>
        <w:t>Aborto</w:t>
      </w:r>
    </w:p>
    <w:p w:rsidR="007274CE" w:rsidRPr="00316BC8" w:rsidRDefault="00EC3F6B">
      <w:pPr>
        <w:pStyle w:val="SingleTxtG"/>
        <w:rPr>
          <w:lang w:val="es-SV"/>
        </w:rPr>
      </w:pPr>
      <w:r w:rsidRPr="00316BC8">
        <w:rPr>
          <w:lang w:val="es-SV"/>
        </w:rPr>
        <w:t>36.</w:t>
      </w:r>
      <w:r w:rsidRPr="00316BC8">
        <w:rPr>
          <w:lang w:val="es-SV"/>
        </w:rPr>
        <w:tab/>
      </w:r>
      <w:r w:rsidR="00FE4FA2" w:rsidRPr="00FE4FA2">
        <w:rPr>
          <w:lang w:val="es-ES"/>
        </w:rPr>
        <w:t>Preocupa al Comité la criminalización absoluta del aborto, de conformidad con el artículo 133 del Código Penal, y las mujeres recurren a menudo a métodos de aborto inseguros, con lo cual corren graves riesgos para la salud y la vida. También le preocupa al Comité</w:t>
      </w:r>
      <w:r w:rsidRPr="00316BC8">
        <w:rPr>
          <w:lang w:val="es-SV"/>
        </w:rPr>
        <w:t>:</w:t>
      </w:r>
    </w:p>
    <w:p w:rsidR="007274CE" w:rsidRPr="00316BC8" w:rsidRDefault="00EC3F6B">
      <w:pPr>
        <w:pStyle w:val="SingleTxtG"/>
        <w:ind w:firstLine="567"/>
        <w:rPr>
          <w:lang w:val="es-SV"/>
        </w:rPr>
      </w:pPr>
      <w:r w:rsidRPr="00316BC8">
        <w:rPr>
          <w:lang w:val="es-SV"/>
        </w:rPr>
        <w:t xml:space="preserve">(a) </w:t>
      </w:r>
      <w:r w:rsidR="00FE4FA2" w:rsidRPr="00FE4FA2">
        <w:rPr>
          <w:lang w:val="es-ES"/>
        </w:rPr>
        <w:t>Procesamiento de mujeres por aborto, largos periodos de detención preventiva y sanciones penales desproporcionadas aplicadas a las mujeres que buscan aborto, pero también a mujeres que han tenido un aborto espontáneo</w:t>
      </w:r>
      <w:r w:rsidRPr="00316BC8">
        <w:rPr>
          <w:lang w:val="es-SV"/>
        </w:rPr>
        <w:t>;</w:t>
      </w:r>
    </w:p>
    <w:p w:rsidR="007274CE" w:rsidRPr="00316BC8" w:rsidRDefault="00EC3F6B">
      <w:pPr>
        <w:pStyle w:val="SingleTxtG"/>
        <w:ind w:firstLine="567"/>
        <w:rPr>
          <w:lang w:val="es-SV"/>
        </w:rPr>
      </w:pPr>
      <w:r w:rsidRPr="00316BC8">
        <w:rPr>
          <w:lang w:val="es-SV"/>
        </w:rPr>
        <w:t>(b) Encarcelamiento de mujeres enseguida después de ir al hospital necesitando el cuidado debido a los personales de salud que los divulgan a las autoridades debido a un miedo ellos mismos de la penalización.</w:t>
      </w:r>
    </w:p>
    <w:p w:rsidR="007274CE" w:rsidRPr="00316BC8" w:rsidRDefault="00EC3F6B">
      <w:pPr>
        <w:pStyle w:val="SingleTxtG"/>
        <w:rPr>
          <w:b/>
          <w:lang w:val="es-SV"/>
        </w:rPr>
      </w:pPr>
      <w:r w:rsidRPr="00316BC8">
        <w:rPr>
          <w:lang w:val="es-SV"/>
        </w:rPr>
        <w:lastRenderedPageBreak/>
        <w:t>37.</w:t>
      </w:r>
      <w:r w:rsidRPr="00316BC8">
        <w:rPr>
          <w:lang w:val="es-SV"/>
        </w:rPr>
        <w:tab/>
      </w:r>
      <w:r w:rsidR="00FE4FA2" w:rsidRPr="00FE4FA2">
        <w:rPr>
          <w:b/>
          <w:lang w:val="es-ES"/>
        </w:rPr>
        <w:t xml:space="preserve">El Comité recomienda que el Estado Parte revise el artículo 133 del Código Penal para legalizar el aborto, al menos en casos de violación, incesto, amenazas a la vida y / o la salud de la mujer embarazada o </w:t>
      </w:r>
      <w:r w:rsidR="00FE4FA2">
        <w:rPr>
          <w:b/>
          <w:lang w:val="es-ES"/>
        </w:rPr>
        <w:t>discapacidad grave del feto</w:t>
      </w:r>
      <w:r w:rsidR="00FE4FA2" w:rsidRPr="00FE4FA2">
        <w:rPr>
          <w:b/>
          <w:lang w:val="es-ES"/>
        </w:rPr>
        <w:t xml:space="preserve">. El Comité reitera sus observaciones finales anteriores y alienta al Estado </w:t>
      </w:r>
      <w:r w:rsidR="00FE4FA2">
        <w:rPr>
          <w:b/>
          <w:lang w:val="es-ES"/>
        </w:rPr>
        <w:t>parte</w:t>
      </w:r>
      <w:r w:rsidR="00FE4FA2" w:rsidRPr="00FE4FA2">
        <w:rPr>
          <w:b/>
          <w:lang w:val="es-ES"/>
        </w:rPr>
        <w:t xml:space="preserve"> a que</w:t>
      </w:r>
      <w:r w:rsidRPr="00316BC8">
        <w:rPr>
          <w:b/>
          <w:lang w:val="es-SV"/>
        </w:rPr>
        <w:t>:</w:t>
      </w:r>
    </w:p>
    <w:p w:rsidR="007274CE" w:rsidRPr="00316BC8" w:rsidRDefault="00EC3F6B">
      <w:pPr>
        <w:pStyle w:val="SingleTxtG"/>
        <w:rPr>
          <w:b/>
          <w:lang w:val="es-SV"/>
        </w:rPr>
      </w:pPr>
      <w:r w:rsidRPr="00316BC8">
        <w:rPr>
          <w:lang w:val="es-SV"/>
        </w:rPr>
        <w:tab/>
      </w:r>
      <w:r w:rsidRPr="00316BC8">
        <w:rPr>
          <w:b/>
          <w:lang w:val="es-SV"/>
        </w:rPr>
        <w:t xml:space="preserve">(a) </w:t>
      </w:r>
      <w:r w:rsidR="00FE4FA2">
        <w:rPr>
          <w:b/>
          <w:lang w:val="es-ES"/>
        </w:rPr>
        <w:t>Introducir un moratorio</w:t>
      </w:r>
      <w:r w:rsidR="00FE4FA2" w:rsidRPr="00FE4FA2">
        <w:rPr>
          <w:b/>
          <w:lang w:val="es-ES"/>
        </w:rPr>
        <w:t xml:space="preserve"> en la aplicación de la ley vigente y revisar la detención de mujeres por delitos relacionados con el aborto con el fin de garantizar su liberación y mantener la presunción de inocencia y debido proceso en los procedimientos relacionados con el aborto</w:t>
      </w:r>
      <w:r w:rsidRPr="00316BC8">
        <w:rPr>
          <w:b/>
          <w:lang w:val="es-SV"/>
        </w:rPr>
        <w:t>;</w:t>
      </w:r>
    </w:p>
    <w:p w:rsidR="007274CE" w:rsidRPr="00316BC8" w:rsidRDefault="00EC3F6B">
      <w:pPr>
        <w:pStyle w:val="SingleTxtG"/>
        <w:rPr>
          <w:b/>
          <w:lang w:val="es-SV"/>
        </w:rPr>
      </w:pPr>
      <w:r w:rsidRPr="00316BC8">
        <w:rPr>
          <w:lang w:val="es-SV"/>
        </w:rPr>
        <w:tab/>
      </w:r>
      <w:r w:rsidRPr="00316BC8">
        <w:rPr>
          <w:b/>
          <w:lang w:val="es-SV"/>
        </w:rPr>
        <w:t xml:space="preserve">(b) </w:t>
      </w:r>
      <w:r w:rsidR="00FE4FA2" w:rsidRPr="00FE4FA2">
        <w:rPr>
          <w:b/>
          <w:lang w:val="es-ES"/>
        </w:rPr>
        <w:t>Garantice el secreto profesional de todo el personal de salud y la confidencialidad de los pacientes</w:t>
      </w:r>
      <w:r w:rsidRPr="00316BC8">
        <w:rPr>
          <w:b/>
          <w:lang w:val="es-SV"/>
        </w:rPr>
        <w:t>.</w:t>
      </w:r>
    </w:p>
    <w:p w:rsidR="007274CE" w:rsidRPr="00316BC8" w:rsidRDefault="00EC3F6B">
      <w:pPr>
        <w:pStyle w:val="H23G"/>
        <w:rPr>
          <w:lang w:val="es-SV"/>
        </w:rPr>
      </w:pPr>
      <w:r w:rsidRPr="00316BC8">
        <w:rPr>
          <w:lang w:val="es-SV"/>
        </w:rPr>
        <w:tab/>
      </w:r>
      <w:r w:rsidRPr="00316BC8">
        <w:rPr>
          <w:lang w:val="es-SV"/>
        </w:rPr>
        <w:tab/>
      </w:r>
      <w:r w:rsidR="00FE4FA2">
        <w:rPr>
          <w:lang w:val="es-SV"/>
        </w:rPr>
        <w:t>Empoderamiento económico de las mujeres</w:t>
      </w:r>
    </w:p>
    <w:p w:rsidR="007274CE" w:rsidRDefault="00EC3F6B">
      <w:pPr>
        <w:ind w:left="1134" w:right="1134"/>
        <w:jc w:val="both"/>
        <w:rPr>
          <w:lang w:val="es-SV"/>
        </w:rPr>
      </w:pPr>
      <w:r w:rsidRPr="00316BC8">
        <w:rPr>
          <w:lang w:val="es-SV"/>
        </w:rPr>
        <w:t>38.</w:t>
      </w:r>
      <w:r w:rsidRPr="00316BC8">
        <w:rPr>
          <w:lang w:val="es-SV"/>
        </w:rPr>
        <w:tab/>
      </w:r>
      <w:r w:rsidR="00FE4FA2" w:rsidRPr="00FE4FA2">
        <w:rPr>
          <w:lang w:val="es-ES"/>
        </w:rPr>
        <w:t xml:space="preserve">El Comité acoge con satisfacción la creación de capacidad en materia de capacidad empresarial de las mujeres a través del Programa Ciudad de la Mujer, especialmente en las ocupaciones no tradicionales y las iniciativas económicas del Fondo Financiero del Ministerio de Economía y </w:t>
      </w:r>
      <w:r w:rsidR="00FE4FA2">
        <w:rPr>
          <w:lang w:val="es-ES"/>
        </w:rPr>
        <w:t>el programa d</w:t>
      </w:r>
      <w:r w:rsidR="00FE4FA2" w:rsidRPr="00FE4FA2">
        <w:rPr>
          <w:lang w:val="es-ES"/>
        </w:rPr>
        <w:t xml:space="preserve">el Banco </w:t>
      </w:r>
      <w:r w:rsidR="00FE4FA2">
        <w:rPr>
          <w:lang w:val="es-ES"/>
        </w:rPr>
        <w:t>de la</w:t>
      </w:r>
      <w:r w:rsidR="00FE4FA2" w:rsidRPr="00FE4FA2">
        <w:rPr>
          <w:lang w:val="es-ES"/>
        </w:rPr>
        <w:t xml:space="preserve"> Mujer</w:t>
      </w:r>
      <w:r w:rsidR="008049D7">
        <w:rPr>
          <w:lang w:val="es-ES"/>
        </w:rPr>
        <w:t xml:space="preserve"> (programa Banca Mujer) del Banco Nacional de </w:t>
      </w:r>
      <w:proofErr w:type="gramStart"/>
      <w:r w:rsidR="008049D7">
        <w:rPr>
          <w:lang w:val="es-ES"/>
        </w:rPr>
        <w:t>Desarrollo</w:t>
      </w:r>
      <w:r w:rsidR="00FE4FA2" w:rsidRPr="00FE4FA2">
        <w:rPr>
          <w:lang w:val="es-ES"/>
        </w:rPr>
        <w:t xml:space="preserve"> .</w:t>
      </w:r>
      <w:proofErr w:type="gramEnd"/>
      <w:r w:rsidR="00FE4FA2" w:rsidRPr="00FE4FA2">
        <w:rPr>
          <w:lang w:val="es-ES"/>
        </w:rPr>
        <w:t xml:space="preserve"> Sin embargo, el Comité está preocupado por</w:t>
      </w:r>
      <w:r w:rsidRPr="00316BC8">
        <w:rPr>
          <w:lang w:val="es-SV"/>
        </w:rPr>
        <w:t>:</w:t>
      </w:r>
    </w:p>
    <w:p w:rsidR="008049D7" w:rsidRPr="00316BC8" w:rsidRDefault="008049D7">
      <w:pPr>
        <w:ind w:left="1134" w:right="1134"/>
        <w:jc w:val="both"/>
        <w:rPr>
          <w:lang w:val="es-SV"/>
        </w:rPr>
      </w:pPr>
    </w:p>
    <w:p w:rsidR="008049D7" w:rsidRDefault="00EC3F6B">
      <w:pPr>
        <w:pStyle w:val="SingleTxtG"/>
        <w:rPr>
          <w:lang w:val="es-ES"/>
        </w:rPr>
      </w:pPr>
      <w:r w:rsidRPr="00316BC8">
        <w:rPr>
          <w:lang w:val="es-SV"/>
        </w:rPr>
        <w:tab/>
        <w:t xml:space="preserve">(a) </w:t>
      </w:r>
      <w:r w:rsidR="008049D7" w:rsidRPr="008049D7">
        <w:rPr>
          <w:lang w:val="es-ES"/>
        </w:rPr>
        <w:t xml:space="preserve">Cobertura limitada e insuficiencia de fondos para iniciativas que apoyen la </w:t>
      </w:r>
      <w:r w:rsidR="008049D7">
        <w:rPr>
          <w:lang w:val="es-ES"/>
        </w:rPr>
        <w:tab/>
      </w:r>
      <w:r w:rsidR="008049D7" w:rsidRPr="008049D7">
        <w:rPr>
          <w:lang w:val="es-ES"/>
        </w:rPr>
        <w:t>autonomía económica de las mujeres y los ingresos sostenibles;</w:t>
      </w:r>
    </w:p>
    <w:p w:rsidR="007274CE" w:rsidRPr="00316BC8" w:rsidRDefault="008049D7" w:rsidP="00316BC8">
      <w:pPr>
        <w:pStyle w:val="SingleTxtG"/>
        <w:rPr>
          <w:lang w:val="es-SV"/>
        </w:rPr>
      </w:pPr>
      <w:r>
        <w:rPr>
          <w:lang w:val="es-ES"/>
        </w:rPr>
        <w:tab/>
        <w:t>b</w:t>
      </w:r>
      <w:r w:rsidRPr="008049D7">
        <w:rPr>
          <w:lang w:val="es-ES"/>
        </w:rPr>
        <w:t xml:space="preserve">) Las mujeres siguen gastando tres veces más que los hombres en trabajo </w:t>
      </w:r>
      <w:r>
        <w:rPr>
          <w:lang w:val="es-ES"/>
        </w:rPr>
        <w:tab/>
      </w:r>
      <w:r w:rsidRPr="008049D7">
        <w:rPr>
          <w:lang w:val="es-ES"/>
        </w:rPr>
        <w:t>doméstico</w:t>
      </w:r>
      <w:r w:rsidR="00EC3F6B" w:rsidRPr="00316BC8">
        <w:rPr>
          <w:lang w:val="es-SV"/>
        </w:rPr>
        <w:t>;</w:t>
      </w:r>
      <w:r w:rsidR="00EC3F6B" w:rsidRPr="00316BC8">
        <w:rPr>
          <w:lang w:val="es-SV"/>
        </w:rPr>
        <w:tab/>
      </w:r>
    </w:p>
    <w:p w:rsidR="007274CE" w:rsidRPr="00316BC8" w:rsidRDefault="00EC3F6B">
      <w:pPr>
        <w:pStyle w:val="SingleTxtG"/>
        <w:ind w:firstLine="567"/>
        <w:rPr>
          <w:lang w:val="es-SV"/>
        </w:rPr>
      </w:pPr>
      <w:r w:rsidRPr="00316BC8">
        <w:rPr>
          <w:lang w:val="es-SV"/>
        </w:rPr>
        <w:t xml:space="preserve">(c) </w:t>
      </w:r>
      <w:r w:rsidR="008049D7" w:rsidRPr="008049D7">
        <w:rPr>
          <w:lang w:val="es-ES"/>
        </w:rPr>
        <w:t>La falta de servicios de guardería</w:t>
      </w:r>
      <w:r w:rsidRPr="00316BC8">
        <w:rPr>
          <w:lang w:val="es-SV"/>
        </w:rPr>
        <w:t>.</w:t>
      </w:r>
    </w:p>
    <w:p w:rsidR="007274CE" w:rsidRPr="00316BC8" w:rsidRDefault="00EC3F6B">
      <w:pPr>
        <w:pStyle w:val="SingleTxtG"/>
        <w:rPr>
          <w:b/>
          <w:lang w:val="es-SV"/>
        </w:rPr>
      </w:pPr>
      <w:r w:rsidRPr="00316BC8">
        <w:rPr>
          <w:lang w:val="es-SV"/>
        </w:rPr>
        <w:t>39.</w:t>
      </w:r>
      <w:r w:rsidRPr="00316BC8">
        <w:rPr>
          <w:lang w:val="es-SV"/>
        </w:rPr>
        <w:tab/>
      </w:r>
      <w:r w:rsidRPr="00316BC8">
        <w:rPr>
          <w:b/>
          <w:lang w:val="es-SV"/>
        </w:rPr>
        <w:t xml:space="preserve">El comité recomienda que el </w:t>
      </w:r>
      <w:r w:rsidR="008049D7">
        <w:rPr>
          <w:b/>
          <w:lang w:val="es-SV"/>
        </w:rPr>
        <w:t>Estado parte</w:t>
      </w:r>
      <w:r w:rsidRPr="00316BC8">
        <w:rPr>
          <w:b/>
          <w:lang w:val="es-SV"/>
        </w:rPr>
        <w:t>:</w:t>
      </w:r>
    </w:p>
    <w:p w:rsidR="007274CE" w:rsidRPr="00316BC8" w:rsidRDefault="00EC3F6B">
      <w:pPr>
        <w:pStyle w:val="SingleTxtG"/>
        <w:rPr>
          <w:b/>
          <w:lang w:val="es-SV"/>
        </w:rPr>
      </w:pPr>
      <w:r w:rsidRPr="00316BC8">
        <w:rPr>
          <w:lang w:val="es-SV"/>
        </w:rPr>
        <w:tab/>
      </w:r>
      <w:r w:rsidRPr="00316BC8">
        <w:rPr>
          <w:b/>
          <w:lang w:val="es-SV"/>
        </w:rPr>
        <w:t xml:space="preserve">(a) Estudie </w:t>
      </w:r>
      <w:r w:rsidR="008049D7" w:rsidRPr="008049D7">
        <w:rPr>
          <w:b/>
          <w:lang w:val="es-ES"/>
        </w:rPr>
        <w:t>la asignación de fondos a través del Fondo Financiero y el Programa del Banco de Mujeres y reforzar estos mecanismos a fin de apoyar mejor el empoderamiento económico de las mujeres</w:t>
      </w:r>
      <w:r w:rsidRPr="00316BC8">
        <w:rPr>
          <w:b/>
          <w:lang w:val="es-SV"/>
        </w:rPr>
        <w:t>;</w:t>
      </w:r>
    </w:p>
    <w:p w:rsidR="007274CE" w:rsidRPr="00316BC8" w:rsidRDefault="00EC3F6B">
      <w:pPr>
        <w:pStyle w:val="SingleTxtG"/>
        <w:rPr>
          <w:b/>
          <w:lang w:val="es-SV"/>
        </w:rPr>
      </w:pPr>
      <w:r w:rsidRPr="00316BC8">
        <w:rPr>
          <w:lang w:val="es-SV"/>
        </w:rPr>
        <w:tab/>
      </w:r>
      <w:r w:rsidRPr="00316BC8">
        <w:rPr>
          <w:b/>
          <w:lang w:val="es-SV"/>
        </w:rPr>
        <w:t xml:space="preserve">(b) </w:t>
      </w:r>
      <w:r w:rsidR="008049D7">
        <w:rPr>
          <w:b/>
          <w:lang w:val="es-ES"/>
        </w:rPr>
        <w:t>Sensibilice</w:t>
      </w:r>
      <w:r w:rsidR="008049D7" w:rsidRPr="008049D7">
        <w:rPr>
          <w:b/>
          <w:lang w:val="es-ES"/>
        </w:rPr>
        <w:t xml:space="preserve"> a las mujeres y los hombres acerca de sus responsabilidades familiares iguales, alentando a los hombres a que participen por igual en la crianza de los hijos y en las responsabilidades domésticas e introduciendo horarios de trabajo flexibles para las mujeres y los hombres en los sectores público y privado</w:t>
      </w:r>
      <w:r w:rsidRPr="00316BC8">
        <w:rPr>
          <w:b/>
          <w:lang w:val="es-SV"/>
        </w:rPr>
        <w:t>;</w:t>
      </w:r>
      <w:r w:rsidRPr="00316BC8">
        <w:rPr>
          <w:lang w:val="es-SV"/>
        </w:rPr>
        <w:t xml:space="preserve"> </w:t>
      </w:r>
    </w:p>
    <w:p w:rsidR="007274CE" w:rsidRPr="00316BC8" w:rsidRDefault="00EC3F6B">
      <w:pPr>
        <w:pStyle w:val="SingleTxtG"/>
        <w:ind w:firstLine="567"/>
        <w:rPr>
          <w:lang w:val="es-SV"/>
        </w:rPr>
      </w:pPr>
      <w:r w:rsidRPr="00316BC8">
        <w:rPr>
          <w:b/>
          <w:lang w:val="es-SV"/>
        </w:rPr>
        <w:t xml:space="preserve">(c) </w:t>
      </w:r>
      <w:r w:rsidR="008049D7">
        <w:rPr>
          <w:b/>
          <w:lang w:val="es-ES"/>
        </w:rPr>
        <w:t>Proporcione</w:t>
      </w:r>
      <w:r w:rsidR="008049D7" w:rsidRPr="008049D7">
        <w:rPr>
          <w:b/>
          <w:lang w:val="es-ES"/>
        </w:rPr>
        <w:t xml:space="preserve"> servicios de guardería adecuados en todo el Estado </w:t>
      </w:r>
      <w:r w:rsidR="008049D7">
        <w:rPr>
          <w:b/>
          <w:lang w:val="es-ES"/>
        </w:rPr>
        <w:t>parte.</w:t>
      </w:r>
      <w:r w:rsidRPr="00316BC8">
        <w:rPr>
          <w:lang w:val="es-SV"/>
        </w:rPr>
        <w:t xml:space="preserve"> </w:t>
      </w:r>
    </w:p>
    <w:p w:rsidR="007274CE" w:rsidRPr="00316BC8" w:rsidRDefault="00EC3F6B">
      <w:pPr>
        <w:pStyle w:val="H23G"/>
        <w:ind w:firstLine="0"/>
        <w:rPr>
          <w:lang w:val="es-SV"/>
        </w:rPr>
      </w:pPr>
      <w:r w:rsidRPr="00316BC8">
        <w:rPr>
          <w:lang w:val="es-SV"/>
        </w:rPr>
        <w:t>Mujeres rurales</w:t>
      </w:r>
    </w:p>
    <w:p w:rsidR="007274CE" w:rsidRPr="00316BC8" w:rsidRDefault="00EC3F6B">
      <w:pPr>
        <w:pStyle w:val="SingleTxtG"/>
        <w:rPr>
          <w:lang w:val="es-SV"/>
        </w:rPr>
      </w:pPr>
      <w:r w:rsidRPr="00316BC8">
        <w:rPr>
          <w:lang w:val="es-SV"/>
        </w:rPr>
        <w:t>40.</w:t>
      </w:r>
      <w:r w:rsidRPr="00316BC8">
        <w:rPr>
          <w:lang w:val="es-SV"/>
        </w:rPr>
        <w:tab/>
      </w:r>
      <w:r w:rsidR="008049D7" w:rsidRPr="008049D7">
        <w:rPr>
          <w:lang w:val="es-ES"/>
        </w:rPr>
        <w:t>El Comité acoge con satisfacción la elaboración de un Plan Nacional para la Mujer Rural, así como los esfuerzos realizados para mejorar la infraestructura básica en las zonas rurales. No obstante, el Comité está preocupado por las disparidades entre las zonas urbanas y rurales en cuanto al acceso a la educación, los servicios de salud y el empleo, lo que tiene un impacto desproporcionado en las mujeres de las zonas rurales. El Comité también lamenta la falta de datos exhaustivos sobre las tasas de analfabetismo, empleo, acceso a la salud e información sobre las zonas rurales. Tomando nota de los esfuerzos realizados para garantizar el acceso de las asociaciones agrícolas de mujeres a préstamos a tasas preferenciales, al Comité le preocupa que sólo el 20% de los beneficiarios del programa del Banco de Desarrollo Agrícola sean mujeres</w:t>
      </w:r>
      <w:r w:rsidRPr="00316BC8">
        <w:rPr>
          <w:lang w:val="es-SV"/>
        </w:rPr>
        <w:t xml:space="preserve">. </w:t>
      </w:r>
    </w:p>
    <w:p w:rsidR="007274CE" w:rsidRPr="00316BC8" w:rsidRDefault="00EC3F6B">
      <w:pPr>
        <w:pStyle w:val="SingleTxtG"/>
        <w:rPr>
          <w:b/>
          <w:lang w:val="es-SV"/>
        </w:rPr>
      </w:pPr>
      <w:r w:rsidRPr="00316BC8">
        <w:rPr>
          <w:lang w:val="es-SV"/>
        </w:rPr>
        <w:t>41.</w:t>
      </w:r>
      <w:r w:rsidRPr="00316BC8">
        <w:rPr>
          <w:lang w:val="es-SV"/>
        </w:rPr>
        <w:tab/>
      </w:r>
      <w:r w:rsidRPr="00316BC8">
        <w:rPr>
          <w:b/>
          <w:lang w:val="es-SV"/>
        </w:rPr>
        <w:t xml:space="preserve">El comité recomienda que el </w:t>
      </w:r>
      <w:r w:rsidR="008049D7">
        <w:rPr>
          <w:b/>
          <w:lang w:val="es-SV"/>
        </w:rPr>
        <w:t>Estado parte</w:t>
      </w:r>
      <w:r w:rsidRPr="00316BC8">
        <w:rPr>
          <w:b/>
          <w:lang w:val="es-SV"/>
        </w:rPr>
        <w:t>:</w:t>
      </w:r>
    </w:p>
    <w:p w:rsidR="007274CE" w:rsidRPr="00316BC8" w:rsidRDefault="00EC3F6B">
      <w:pPr>
        <w:pStyle w:val="SingleTxtG"/>
        <w:rPr>
          <w:b/>
          <w:lang w:val="es-SV"/>
        </w:rPr>
      </w:pPr>
      <w:r w:rsidRPr="00316BC8">
        <w:rPr>
          <w:lang w:val="es-SV"/>
        </w:rPr>
        <w:tab/>
      </w:r>
      <w:r w:rsidRPr="00316BC8">
        <w:rPr>
          <w:b/>
          <w:lang w:val="es-SV"/>
        </w:rPr>
        <w:t xml:space="preserve">(a) </w:t>
      </w:r>
      <w:r w:rsidR="008049D7">
        <w:rPr>
          <w:b/>
          <w:lang w:val="es-ES"/>
        </w:rPr>
        <w:t>Acelere</w:t>
      </w:r>
      <w:r w:rsidR="008049D7" w:rsidRPr="008049D7">
        <w:rPr>
          <w:b/>
          <w:lang w:val="es-ES"/>
        </w:rPr>
        <w:t xml:space="preserve"> la adopción de un plan nacional amplio para las mujeres rurales que se ocupe de los problemas estructurales que las mujeres rurales siguen enfrentando</w:t>
      </w:r>
      <w:r w:rsidRPr="00316BC8">
        <w:rPr>
          <w:b/>
          <w:lang w:val="es-SV"/>
        </w:rPr>
        <w:t>;</w:t>
      </w:r>
    </w:p>
    <w:p w:rsidR="007274CE" w:rsidRPr="00316BC8" w:rsidRDefault="00EC3F6B">
      <w:pPr>
        <w:pStyle w:val="SingleTxtG"/>
        <w:rPr>
          <w:b/>
          <w:lang w:val="es-SV"/>
        </w:rPr>
      </w:pPr>
      <w:r w:rsidRPr="00316BC8">
        <w:rPr>
          <w:lang w:val="es-SV"/>
        </w:rPr>
        <w:lastRenderedPageBreak/>
        <w:tab/>
      </w:r>
      <w:r w:rsidRPr="00316BC8">
        <w:rPr>
          <w:b/>
          <w:lang w:val="es-SV"/>
        </w:rPr>
        <w:t xml:space="preserve">(b) </w:t>
      </w:r>
      <w:r w:rsidR="008049D7" w:rsidRPr="008049D7">
        <w:rPr>
          <w:b/>
          <w:lang w:val="es-ES"/>
        </w:rPr>
        <w:t>Facilite información extensa y datos estadísticos sobre la situación de la mujer rural en su próximo informe periódico</w:t>
      </w:r>
      <w:r w:rsidRPr="00316BC8">
        <w:rPr>
          <w:b/>
          <w:lang w:val="es-SV"/>
        </w:rPr>
        <w:t>;</w:t>
      </w:r>
    </w:p>
    <w:p w:rsidR="007274CE" w:rsidRPr="00316BC8" w:rsidRDefault="00EC3F6B">
      <w:pPr>
        <w:pStyle w:val="SingleTxtG"/>
        <w:rPr>
          <w:b/>
          <w:lang w:val="es-SV"/>
        </w:rPr>
      </w:pPr>
      <w:r w:rsidRPr="00316BC8">
        <w:rPr>
          <w:lang w:val="es-SV"/>
        </w:rPr>
        <w:tab/>
      </w:r>
      <w:r w:rsidRPr="00316BC8">
        <w:rPr>
          <w:b/>
          <w:lang w:val="es-SV"/>
        </w:rPr>
        <w:t xml:space="preserve">(c) </w:t>
      </w:r>
      <w:r w:rsidR="008049D7">
        <w:rPr>
          <w:b/>
          <w:lang w:val="es-ES"/>
        </w:rPr>
        <w:t>Introduzca</w:t>
      </w:r>
      <w:r w:rsidR="008049D7" w:rsidRPr="008049D7">
        <w:rPr>
          <w:b/>
          <w:lang w:val="es-ES"/>
        </w:rPr>
        <w:t xml:space="preserve"> medidas especiales de carácter temporal en la selección de mujeres beneficiarias de préstamos a tasas preferenciales, a fin de reforzar su contribución al empoderamiento económico de la mujer rural</w:t>
      </w:r>
      <w:r w:rsidRPr="00316BC8">
        <w:rPr>
          <w:b/>
          <w:lang w:val="es-SV"/>
        </w:rPr>
        <w:t>.</w:t>
      </w:r>
    </w:p>
    <w:p w:rsidR="007274CE" w:rsidRPr="00316BC8" w:rsidRDefault="00EC3F6B">
      <w:pPr>
        <w:pStyle w:val="H23G"/>
        <w:rPr>
          <w:lang w:val="es-SV"/>
        </w:rPr>
      </w:pPr>
      <w:r w:rsidRPr="00316BC8">
        <w:rPr>
          <w:lang w:val="es-SV"/>
        </w:rPr>
        <w:tab/>
      </w:r>
      <w:r w:rsidRPr="00316BC8">
        <w:rPr>
          <w:lang w:val="es-SV"/>
        </w:rPr>
        <w:tab/>
      </w:r>
      <w:r w:rsidR="008049D7" w:rsidRPr="008049D7">
        <w:rPr>
          <w:lang w:val="es-ES"/>
        </w:rPr>
        <w:t>Mujeres lesbianas, bisexuales, transgénero e intersexuales</w:t>
      </w:r>
    </w:p>
    <w:p w:rsidR="007274CE" w:rsidRPr="00316BC8" w:rsidRDefault="00EC3F6B">
      <w:pPr>
        <w:pStyle w:val="SingleTxtG"/>
        <w:rPr>
          <w:lang w:val="es-SV"/>
        </w:rPr>
      </w:pPr>
      <w:r w:rsidRPr="00316BC8">
        <w:rPr>
          <w:lang w:val="es-SV"/>
        </w:rPr>
        <w:t>42.</w:t>
      </w:r>
      <w:r w:rsidRPr="00316BC8">
        <w:rPr>
          <w:lang w:val="es-SV"/>
        </w:rPr>
        <w:tab/>
      </w:r>
      <w:r w:rsidR="008049D7" w:rsidRPr="008049D7">
        <w:rPr>
          <w:lang w:val="es-ES"/>
        </w:rPr>
        <w:t>El Comité toma nota de las enmiendas al Código Penal que aumentan las penas por crímenes de odio basadas en la orientación sexual y la identidad de género, como se indica en los artículos 129 y 155 del Código Penal y la introducción de una línea de ayuda y un espacio dedic</w:t>
      </w:r>
      <w:r w:rsidR="008049D7">
        <w:rPr>
          <w:lang w:val="es-ES"/>
        </w:rPr>
        <w:t>ado a la seguridad y el acceso a</w:t>
      </w:r>
      <w:r w:rsidR="008049D7" w:rsidRPr="008049D7">
        <w:rPr>
          <w:lang w:val="es-ES"/>
        </w:rPr>
        <w:t xml:space="preserve"> la justicia para estas mujeres. No obstante, preocupa al Comité el creciente número de casos de acoso, amenazas, intimidación y violencia contra l</w:t>
      </w:r>
      <w:r w:rsidR="003F6054">
        <w:rPr>
          <w:lang w:val="es-ES"/>
        </w:rPr>
        <w:t>as mujeres de la LBTI, incluido por</w:t>
      </w:r>
      <w:r w:rsidR="008049D7" w:rsidRPr="008049D7">
        <w:rPr>
          <w:lang w:val="es-ES"/>
        </w:rPr>
        <w:t xml:space="preserve"> los funcionarios encargados de hacer cumplir la ley. El Comité también está preocupado por la alta vulnerabilidad de las mujeres LBTI a la violencia de las pandillas y por los informes de violencia dirigidos a sus familias, socios, empleadores y clientes</w:t>
      </w:r>
      <w:r w:rsidRPr="00316BC8">
        <w:rPr>
          <w:lang w:val="es-SV"/>
        </w:rPr>
        <w:t>.</w:t>
      </w:r>
    </w:p>
    <w:p w:rsidR="007274CE" w:rsidRPr="00316BC8" w:rsidRDefault="00EC3F6B">
      <w:pPr>
        <w:pStyle w:val="SingleTxtG"/>
        <w:rPr>
          <w:lang w:val="es-SV"/>
        </w:rPr>
      </w:pPr>
      <w:r w:rsidRPr="00316BC8">
        <w:rPr>
          <w:lang w:val="es-SV"/>
        </w:rPr>
        <w:t>43.</w:t>
      </w:r>
      <w:r w:rsidRPr="00316BC8">
        <w:rPr>
          <w:lang w:val="es-SV"/>
        </w:rPr>
        <w:tab/>
      </w:r>
      <w:r w:rsidRPr="00316BC8">
        <w:rPr>
          <w:b/>
          <w:lang w:val="es-SV"/>
        </w:rPr>
        <w:t xml:space="preserve">El comité recomienda que el </w:t>
      </w:r>
      <w:r w:rsidR="003F6054">
        <w:rPr>
          <w:b/>
          <w:lang w:val="es-SV"/>
        </w:rPr>
        <w:t>Estado parte</w:t>
      </w:r>
      <w:r w:rsidRPr="00316BC8">
        <w:rPr>
          <w:b/>
          <w:lang w:val="es-SV"/>
        </w:rPr>
        <w:t>:</w:t>
      </w:r>
    </w:p>
    <w:p w:rsidR="007274CE" w:rsidRPr="00316BC8" w:rsidRDefault="00EC3F6B">
      <w:pPr>
        <w:pStyle w:val="SingleTxtG"/>
        <w:rPr>
          <w:b/>
          <w:lang w:val="es-SV"/>
        </w:rPr>
      </w:pPr>
      <w:r w:rsidRPr="00316BC8">
        <w:rPr>
          <w:lang w:val="es-SV"/>
        </w:rPr>
        <w:tab/>
      </w:r>
      <w:r w:rsidRPr="00316BC8">
        <w:rPr>
          <w:b/>
          <w:lang w:val="es-SV"/>
        </w:rPr>
        <w:t xml:space="preserve">(a) </w:t>
      </w:r>
      <w:proofErr w:type="spellStart"/>
      <w:r w:rsidR="003F6054">
        <w:rPr>
          <w:b/>
          <w:lang w:val="es-ES"/>
        </w:rPr>
        <w:t>Estableczca</w:t>
      </w:r>
      <w:proofErr w:type="spellEnd"/>
      <w:r w:rsidR="003F6054" w:rsidRPr="003F6054">
        <w:rPr>
          <w:b/>
          <w:lang w:val="es-ES"/>
        </w:rPr>
        <w:t xml:space="preserve"> mecanismos para garantizar la aplicación de la legislación contra la discriminación por parte de los funcionarios encargados de hacer cumplir la ley, enjuiciar los delitos motivados por el odio basados ​​en la orientación sexual y la identidad de género y velar por que esos casos sean debidamente investigados y debidamente sancionados</w:t>
      </w:r>
      <w:r w:rsidRPr="00316BC8">
        <w:rPr>
          <w:b/>
          <w:lang w:val="es-SV"/>
        </w:rPr>
        <w:t>;</w:t>
      </w:r>
    </w:p>
    <w:p w:rsidR="007274CE" w:rsidRPr="00316BC8" w:rsidRDefault="00EC3F6B">
      <w:pPr>
        <w:pStyle w:val="SingleTxtG"/>
        <w:rPr>
          <w:b/>
          <w:lang w:val="es-SV"/>
        </w:rPr>
      </w:pPr>
      <w:r w:rsidRPr="00316BC8">
        <w:rPr>
          <w:lang w:val="es-SV"/>
        </w:rPr>
        <w:tab/>
      </w:r>
      <w:r w:rsidRPr="00316BC8">
        <w:rPr>
          <w:b/>
          <w:lang w:val="es-SV"/>
        </w:rPr>
        <w:t xml:space="preserve">(b) </w:t>
      </w:r>
      <w:r w:rsidR="003F6054">
        <w:rPr>
          <w:b/>
          <w:lang w:val="es-ES"/>
        </w:rPr>
        <w:t>Intensifique</w:t>
      </w:r>
      <w:r w:rsidR="003F6054" w:rsidRPr="003F6054">
        <w:rPr>
          <w:b/>
          <w:lang w:val="es-ES"/>
        </w:rPr>
        <w:t xml:space="preserve"> los esfuerzos para combatir la discriminación contra la mujer basada en su orientación sexual e identidad de género, incluidos los esfuerzos para sensibilizar al público en general y asegurar la creación de capacidad continua para los funcionarios encargados de hacer cumplir la ley y los proveedores de servicios de salud</w:t>
      </w:r>
      <w:r w:rsidRPr="00316BC8">
        <w:rPr>
          <w:b/>
          <w:lang w:val="es-SV"/>
        </w:rPr>
        <w:t>.</w:t>
      </w:r>
    </w:p>
    <w:p w:rsidR="007274CE" w:rsidRPr="00316BC8" w:rsidRDefault="00EC3F6B">
      <w:pPr>
        <w:pStyle w:val="H23G"/>
        <w:rPr>
          <w:lang w:val="es-SV"/>
        </w:rPr>
      </w:pPr>
      <w:r w:rsidRPr="00316BC8">
        <w:rPr>
          <w:lang w:val="es-SV"/>
        </w:rPr>
        <w:tab/>
      </w:r>
      <w:r w:rsidRPr="00316BC8">
        <w:rPr>
          <w:lang w:val="es-SV"/>
        </w:rPr>
        <w:tab/>
        <w:t>Mujeres indígenas</w:t>
      </w:r>
    </w:p>
    <w:p w:rsidR="007274CE" w:rsidRPr="00316BC8" w:rsidRDefault="00EC3F6B">
      <w:pPr>
        <w:pStyle w:val="SingleTxtG"/>
        <w:rPr>
          <w:lang w:val="es-SV"/>
        </w:rPr>
      </w:pPr>
      <w:r w:rsidRPr="00316BC8">
        <w:rPr>
          <w:lang w:val="es-SV"/>
        </w:rPr>
        <w:t>44.</w:t>
      </w:r>
      <w:r w:rsidRPr="00316BC8">
        <w:rPr>
          <w:lang w:val="es-SV"/>
        </w:rPr>
        <w:tab/>
      </w:r>
      <w:r w:rsidR="003F6054" w:rsidRPr="003F6054">
        <w:rPr>
          <w:lang w:val="es-ES"/>
        </w:rPr>
        <w:t>El Comité acoge con beneplácito la enmienda de la Constitución de 2014, reconociendo la existencia de poblaciones indígenas y toma nota de la elaboración de un proyecto de ley sobre los pueblos indígenas y de un plan nacional para los pueblos indígenas. No obstante, preocupa al Comité la falta de datos sobre la situación de las mujeres indígenas</w:t>
      </w:r>
      <w:r w:rsidRPr="00316BC8">
        <w:rPr>
          <w:lang w:val="es-SV"/>
        </w:rPr>
        <w:t>.</w:t>
      </w:r>
    </w:p>
    <w:p w:rsidR="007274CE" w:rsidRPr="00316BC8" w:rsidRDefault="00EC3F6B">
      <w:pPr>
        <w:pStyle w:val="SingleTxtG"/>
        <w:rPr>
          <w:lang w:val="es-SV"/>
        </w:rPr>
      </w:pPr>
      <w:r w:rsidRPr="00316BC8">
        <w:rPr>
          <w:lang w:val="es-SV"/>
        </w:rPr>
        <w:t>43.</w:t>
      </w:r>
      <w:r w:rsidRPr="00316BC8">
        <w:rPr>
          <w:lang w:val="es-SV"/>
        </w:rPr>
        <w:tab/>
      </w:r>
      <w:r w:rsidR="003F6054" w:rsidRPr="003F6054">
        <w:rPr>
          <w:b/>
          <w:lang w:val="es-ES"/>
        </w:rPr>
        <w:t>El Comité recomienda</w:t>
      </w:r>
      <w:r w:rsidR="003F6054">
        <w:rPr>
          <w:b/>
          <w:lang w:val="es-ES"/>
        </w:rPr>
        <w:t xml:space="preserve"> que el Estado p</w:t>
      </w:r>
      <w:r w:rsidR="003F6054" w:rsidRPr="003F6054">
        <w:rPr>
          <w:b/>
          <w:lang w:val="es-ES"/>
        </w:rPr>
        <w:t>arte acelere la aprobación de la Ley de Pueblos Indígenas, garantice una perspectiva de género en el Plan Nacional para los Pueblos Indígenas e introduzca la categoría de los pueblos indígenas para el censo previsto para el año 2017</w:t>
      </w:r>
      <w:r w:rsidRPr="00316BC8">
        <w:rPr>
          <w:b/>
          <w:lang w:val="es-SV"/>
        </w:rPr>
        <w:t>.</w:t>
      </w:r>
    </w:p>
    <w:p w:rsidR="007274CE" w:rsidRPr="00316BC8" w:rsidRDefault="00EC3F6B">
      <w:pPr>
        <w:pStyle w:val="H23G"/>
        <w:rPr>
          <w:lang w:val="es-SV"/>
        </w:rPr>
      </w:pPr>
      <w:r w:rsidRPr="00316BC8">
        <w:rPr>
          <w:lang w:val="es-SV"/>
        </w:rPr>
        <w:tab/>
      </w:r>
      <w:r w:rsidRPr="00316BC8">
        <w:rPr>
          <w:lang w:val="es-SV"/>
        </w:rPr>
        <w:tab/>
        <w:t xml:space="preserve">Mujeres </w:t>
      </w:r>
      <w:r w:rsidR="003F6054">
        <w:rPr>
          <w:lang w:val="es-SV"/>
        </w:rPr>
        <w:t>detenidas</w:t>
      </w:r>
    </w:p>
    <w:p w:rsidR="007274CE" w:rsidRPr="00316BC8" w:rsidRDefault="00EC3F6B">
      <w:pPr>
        <w:pStyle w:val="SingleTxtG"/>
        <w:rPr>
          <w:lang w:val="es-SV"/>
        </w:rPr>
      </w:pPr>
      <w:r w:rsidRPr="00316BC8">
        <w:rPr>
          <w:lang w:val="es-SV"/>
        </w:rPr>
        <w:t>45.</w:t>
      </w:r>
      <w:r w:rsidRPr="00316BC8">
        <w:rPr>
          <w:lang w:val="es-SV"/>
        </w:rPr>
        <w:tab/>
      </w:r>
      <w:r w:rsidR="003F6054" w:rsidRPr="003F6054">
        <w:rPr>
          <w:lang w:val="es-ES"/>
        </w:rPr>
        <w:t>El Comité celebra la prestación de servicios de salud a las mujeres detenidas. Sin embargo, el Comité está preocupado por los largos períodos de detención preventiva, las dificultades que enfrentan las mujeres para obtener asesoramiento jurídico cuando están detenidas y los problemas para acceder adecuadamente al alojamiento, la salud y las instalaciones sanitarias</w:t>
      </w:r>
      <w:r w:rsidRPr="00316BC8">
        <w:rPr>
          <w:lang w:val="es-SV"/>
        </w:rPr>
        <w:t>.</w:t>
      </w:r>
    </w:p>
    <w:p w:rsidR="007274CE" w:rsidRPr="00316BC8" w:rsidRDefault="00EC3F6B">
      <w:pPr>
        <w:pStyle w:val="SingleTxtG"/>
        <w:rPr>
          <w:b/>
          <w:lang w:val="es-SV"/>
        </w:rPr>
      </w:pPr>
      <w:r w:rsidRPr="00316BC8">
        <w:rPr>
          <w:lang w:val="es-SV"/>
        </w:rPr>
        <w:t>46.</w:t>
      </w:r>
      <w:r w:rsidRPr="00316BC8">
        <w:rPr>
          <w:lang w:val="es-SV"/>
        </w:rPr>
        <w:tab/>
      </w:r>
      <w:r w:rsidRPr="00316BC8">
        <w:rPr>
          <w:b/>
          <w:lang w:val="es-SV"/>
        </w:rPr>
        <w:t xml:space="preserve">El comité recomienda que el </w:t>
      </w:r>
      <w:r w:rsidR="003F6054">
        <w:rPr>
          <w:b/>
          <w:lang w:val="es-SV"/>
        </w:rPr>
        <w:t>Estado parte</w:t>
      </w:r>
      <w:r w:rsidRPr="00316BC8">
        <w:rPr>
          <w:b/>
          <w:lang w:val="es-SV"/>
        </w:rPr>
        <w:t>:</w:t>
      </w:r>
    </w:p>
    <w:p w:rsidR="007274CE" w:rsidRPr="00316BC8" w:rsidRDefault="00EC3F6B">
      <w:pPr>
        <w:pStyle w:val="SingleTxtG"/>
        <w:ind w:firstLine="567"/>
        <w:rPr>
          <w:b/>
          <w:lang w:val="es-SV"/>
        </w:rPr>
      </w:pPr>
      <w:r w:rsidRPr="00316BC8">
        <w:rPr>
          <w:b/>
          <w:lang w:val="es-SV"/>
        </w:rPr>
        <w:t xml:space="preserve">(a) Refuerce </w:t>
      </w:r>
      <w:r w:rsidR="003F6054" w:rsidRPr="003F6054">
        <w:rPr>
          <w:b/>
          <w:lang w:val="es-ES"/>
        </w:rPr>
        <w:t>los esfuerzos para garantizar el debido proceso a las mujeres detenidas</w:t>
      </w:r>
      <w:r w:rsidRPr="00316BC8">
        <w:rPr>
          <w:b/>
          <w:lang w:val="es-SV"/>
        </w:rPr>
        <w:t>;</w:t>
      </w:r>
    </w:p>
    <w:p w:rsidR="007274CE" w:rsidRPr="00316BC8" w:rsidRDefault="00EC3F6B">
      <w:pPr>
        <w:pStyle w:val="SingleTxtG"/>
        <w:ind w:firstLine="567"/>
        <w:rPr>
          <w:b/>
          <w:lang w:val="es-SV"/>
        </w:rPr>
      </w:pPr>
      <w:r w:rsidRPr="00316BC8">
        <w:rPr>
          <w:b/>
          <w:lang w:val="es-SV"/>
        </w:rPr>
        <w:t xml:space="preserve">(b) </w:t>
      </w:r>
      <w:r w:rsidR="003F6054" w:rsidRPr="003F6054">
        <w:rPr>
          <w:b/>
          <w:lang w:val="es-ES"/>
        </w:rPr>
        <w:t xml:space="preserve">Garantice que las condiciones de las mujeres en los centros de detención se ajusten plenamente a las normas internacionales ya las normas de las Naciones Unidas </w:t>
      </w:r>
      <w:r w:rsidR="003F6054" w:rsidRPr="003F6054">
        <w:rPr>
          <w:b/>
          <w:lang w:val="es-ES"/>
        </w:rPr>
        <w:lastRenderedPageBreak/>
        <w:t>para el trato de las mujeres reclusas y las medidas no privativas de libertad para las mujeres infractores</w:t>
      </w:r>
      <w:r w:rsidRPr="00316BC8">
        <w:rPr>
          <w:b/>
          <w:lang w:val="es-SV"/>
        </w:rPr>
        <w:t>.</w:t>
      </w:r>
      <w:r w:rsidR="003F6054">
        <w:rPr>
          <w:b/>
          <w:lang w:val="es-SV"/>
        </w:rPr>
        <w:t xml:space="preserve"> (Reglas Bangkok)</w:t>
      </w:r>
    </w:p>
    <w:p w:rsidR="007274CE" w:rsidRPr="00316BC8" w:rsidRDefault="00EC3F6B">
      <w:pPr>
        <w:pStyle w:val="H23G"/>
        <w:rPr>
          <w:lang w:val="es-SV"/>
        </w:rPr>
      </w:pPr>
      <w:r w:rsidRPr="00316BC8">
        <w:rPr>
          <w:lang w:val="es-SV"/>
        </w:rPr>
        <w:tab/>
      </w:r>
      <w:r w:rsidRPr="00316BC8">
        <w:rPr>
          <w:lang w:val="es-SV"/>
        </w:rPr>
        <w:tab/>
      </w:r>
      <w:r w:rsidR="003F6054">
        <w:rPr>
          <w:lang w:val="es-SV"/>
        </w:rPr>
        <w:t>Matrimonio infantil</w:t>
      </w:r>
    </w:p>
    <w:p w:rsidR="007274CE" w:rsidRPr="00316BC8" w:rsidRDefault="00EC3F6B">
      <w:pPr>
        <w:pStyle w:val="SingleTxtG"/>
        <w:rPr>
          <w:lang w:val="es-SV"/>
        </w:rPr>
      </w:pPr>
      <w:r w:rsidRPr="00316BC8">
        <w:rPr>
          <w:lang w:val="es-SV"/>
        </w:rPr>
        <w:t>47.</w:t>
      </w:r>
      <w:r w:rsidRPr="00316BC8">
        <w:rPr>
          <w:lang w:val="es-SV"/>
        </w:rPr>
        <w:tab/>
      </w:r>
      <w:r w:rsidR="003F6054" w:rsidRPr="003F6054">
        <w:rPr>
          <w:lang w:val="es-ES"/>
        </w:rPr>
        <w:t>Al Comité le preocupa que el Código de la Familia reconozca los embarazos precoces como motivo para celebrar el matrimonio antes de los 18 años de edad, lo que demuestra una armonización insuficiente de este Código con la Ley para una vida libre de violencia para las mujeres. El Comité también está preocupado por los informes sobre la aceptación social de las relaciones sexuales y matrimoniales entre niños y adolescentes con hombres mayores</w:t>
      </w:r>
      <w:r w:rsidRPr="00316BC8">
        <w:rPr>
          <w:lang w:val="es-SV"/>
        </w:rPr>
        <w:t>.</w:t>
      </w:r>
    </w:p>
    <w:p w:rsidR="007274CE" w:rsidRPr="00316BC8" w:rsidRDefault="00EC3F6B">
      <w:pPr>
        <w:pStyle w:val="SingleTxtG"/>
        <w:rPr>
          <w:b/>
          <w:lang w:val="es-SV"/>
        </w:rPr>
      </w:pPr>
      <w:r w:rsidRPr="00316BC8">
        <w:rPr>
          <w:lang w:val="es-SV"/>
        </w:rPr>
        <w:t>48.</w:t>
      </w:r>
      <w:r w:rsidRPr="00316BC8">
        <w:rPr>
          <w:lang w:val="es-SV"/>
        </w:rPr>
        <w:tab/>
      </w:r>
      <w:r w:rsidR="003F6054" w:rsidRPr="003F6054">
        <w:rPr>
          <w:b/>
          <w:lang w:val="es-ES"/>
        </w:rPr>
        <w:t>El C</w:t>
      </w:r>
      <w:r w:rsidR="003F6054">
        <w:rPr>
          <w:b/>
          <w:lang w:val="es-ES"/>
        </w:rPr>
        <w:t>omité recomienda que el Estado p</w:t>
      </w:r>
      <w:r w:rsidR="003F6054" w:rsidRPr="003F6054">
        <w:rPr>
          <w:b/>
          <w:lang w:val="es-ES"/>
        </w:rPr>
        <w:t>arte acelere su reforma del Código de la Familia, abrogando las excepciones a la edad mínima de 18 años para el matrimonio, con lo que se ajusta al párrafo 1 del artículo 16. 2 de la Convención. El Comité recomienda asimismo que se sensibilicen sobre las consecuencias negativas del matrimonio precoz para la salud y la educación de las niñas</w:t>
      </w:r>
      <w:r w:rsidRPr="00316BC8">
        <w:rPr>
          <w:b/>
          <w:lang w:val="es-SV"/>
        </w:rPr>
        <w:t>.</w:t>
      </w:r>
    </w:p>
    <w:p w:rsidR="007274CE" w:rsidRPr="00316BC8" w:rsidRDefault="00EC3F6B">
      <w:pPr>
        <w:pStyle w:val="H23G"/>
        <w:rPr>
          <w:rFonts w:eastAsia="SimSun"/>
          <w:lang w:val="es-SV"/>
        </w:rPr>
      </w:pPr>
      <w:r w:rsidRPr="00316BC8">
        <w:rPr>
          <w:lang w:val="es-SV"/>
        </w:rPr>
        <w:tab/>
      </w:r>
      <w:r w:rsidRPr="00316BC8">
        <w:rPr>
          <w:lang w:val="es-SV"/>
        </w:rPr>
        <w:tab/>
      </w:r>
      <w:r w:rsidRPr="00316BC8">
        <w:rPr>
          <w:rFonts w:eastAsia="SimSun"/>
          <w:lang w:val="es-SV"/>
        </w:rPr>
        <w:t xml:space="preserve">Enmienda al artículo 20 (1) </w:t>
      </w:r>
      <w:r w:rsidR="003F6054">
        <w:rPr>
          <w:rFonts w:eastAsia="SimSun"/>
          <w:lang w:val="es-SV"/>
        </w:rPr>
        <w:t>de la Convención</w:t>
      </w:r>
      <w:r w:rsidRPr="00316BC8">
        <w:rPr>
          <w:lang w:val="es-SV"/>
        </w:rPr>
        <w:t xml:space="preserve"> </w:t>
      </w:r>
    </w:p>
    <w:p w:rsidR="007274CE" w:rsidRPr="00316BC8" w:rsidRDefault="00EC3F6B">
      <w:pPr>
        <w:pStyle w:val="SingleTxtG"/>
        <w:rPr>
          <w:lang w:val="es-SV"/>
        </w:rPr>
      </w:pPr>
      <w:r w:rsidRPr="00316BC8">
        <w:rPr>
          <w:lang w:val="es-SV"/>
        </w:rPr>
        <w:t>49.</w:t>
      </w:r>
      <w:r w:rsidRPr="00316BC8">
        <w:rPr>
          <w:lang w:val="es-SV"/>
        </w:rPr>
        <w:tab/>
      </w:r>
      <w:r w:rsidR="003F6054" w:rsidRPr="003F6054">
        <w:rPr>
          <w:b/>
          <w:lang w:val="es-ES"/>
        </w:rPr>
        <w:t>El Comité alienta al Estado Parte a que acepte lo antes posible la enmienda al párrafo 1 del artículo 20 de la Convención relativa al tiempo de reunión del Comité</w:t>
      </w:r>
      <w:r w:rsidRPr="00316BC8">
        <w:rPr>
          <w:b/>
          <w:lang w:val="es-SV"/>
        </w:rPr>
        <w:t>.</w:t>
      </w:r>
    </w:p>
    <w:p w:rsidR="007274CE" w:rsidRPr="00316BC8" w:rsidRDefault="00EC3F6B">
      <w:pPr>
        <w:pStyle w:val="H23G"/>
        <w:rPr>
          <w:lang w:val="es-SV"/>
        </w:rPr>
      </w:pPr>
      <w:r w:rsidRPr="00316BC8">
        <w:rPr>
          <w:lang w:val="es-SV"/>
        </w:rPr>
        <w:tab/>
      </w:r>
      <w:r w:rsidRPr="00316BC8">
        <w:rPr>
          <w:lang w:val="es-SV"/>
        </w:rPr>
        <w:tab/>
        <w:t xml:space="preserve">Declaración </w:t>
      </w:r>
      <w:r w:rsidR="003F0655">
        <w:rPr>
          <w:lang w:val="es-SV"/>
        </w:rPr>
        <w:t>de Pekín y Plataforma de Acción</w:t>
      </w:r>
    </w:p>
    <w:p w:rsidR="007274CE" w:rsidRPr="00316BC8" w:rsidRDefault="00EC3F6B">
      <w:pPr>
        <w:pStyle w:val="SingleTxtG"/>
        <w:rPr>
          <w:lang w:val="es-SV"/>
        </w:rPr>
      </w:pPr>
      <w:r w:rsidRPr="00316BC8">
        <w:rPr>
          <w:lang w:val="es-SV"/>
        </w:rPr>
        <w:t>50.</w:t>
      </w:r>
      <w:r w:rsidRPr="00316BC8">
        <w:rPr>
          <w:lang w:val="es-SV"/>
        </w:rPr>
        <w:tab/>
      </w:r>
      <w:r w:rsidR="003F0655">
        <w:rPr>
          <w:b/>
          <w:lang w:val="es-ES"/>
        </w:rPr>
        <w:t>El Comité exhorta al Estado p</w:t>
      </w:r>
      <w:r w:rsidR="003F0655" w:rsidRPr="003F0655">
        <w:rPr>
          <w:b/>
          <w:lang w:val="es-ES"/>
        </w:rPr>
        <w:t>arte a que utilice la Declaración y la Plataforma de Acción de Beijing en sus esfuerzos por aplicar las disposiciones de la Convención</w:t>
      </w:r>
      <w:r w:rsidRPr="00316BC8">
        <w:rPr>
          <w:b/>
          <w:lang w:val="es-SV"/>
        </w:rPr>
        <w:t>.</w:t>
      </w:r>
    </w:p>
    <w:p w:rsidR="007274CE" w:rsidRPr="00316BC8" w:rsidRDefault="00EC3F6B">
      <w:pPr>
        <w:pStyle w:val="H23G"/>
        <w:rPr>
          <w:lang w:val="es-SV"/>
        </w:rPr>
      </w:pPr>
      <w:r w:rsidRPr="00316BC8">
        <w:rPr>
          <w:lang w:val="es-SV"/>
        </w:rPr>
        <w:tab/>
      </w:r>
      <w:r w:rsidRPr="00316BC8">
        <w:rPr>
          <w:lang w:val="es-SV"/>
        </w:rPr>
        <w:tab/>
      </w:r>
      <w:r w:rsidR="003F0655">
        <w:rPr>
          <w:lang w:val="es-SV"/>
        </w:rPr>
        <w:t>Agenda 2030 para el Desarrollo Sostenible</w:t>
      </w:r>
    </w:p>
    <w:p w:rsidR="007274CE" w:rsidRPr="00316BC8" w:rsidRDefault="00EC3F6B">
      <w:pPr>
        <w:pStyle w:val="SingleTxtG"/>
        <w:rPr>
          <w:lang w:val="es-SV"/>
        </w:rPr>
      </w:pPr>
      <w:r w:rsidRPr="00316BC8">
        <w:rPr>
          <w:lang w:val="es-SV"/>
        </w:rPr>
        <w:t>50.</w:t>
      </w:r>
      <w:r w:rsidRPr="00316BC8">
        <w:rPr>
          <w:lang w:val="es-SV"/>
        </w:rPr>
        <w:tab/>
      </w:r>
      <w:r w:rsidR="003F0655" w:rsidRPr="003F0655">
        <w:rPr>
          <w:b/>
          <w:lang w:val="es-ES"/>
        </w:rPr>
        <w:t xml:space="preserve">El Comité acoge con satisfacción los objetivos de acelerar la aplicación del Programa </w:t>
      </w:r>
      <w:r w:rsidR="003F0655">
        <w:rPr>
          <w:b/>
          <w:lang w:val="es-ES"/>
        </w:rPr>
        <w:t>2030 para el Desarrollo Sostenible</w:t>
      </w:r>
      <w:r w:rsidR="003F0655" w:rsidRPr="003F0655">
        <w:rPr>
          <w:b/>
          <w:lang w:val="es-ES"/>
        </w:rPr>
        <w:t xml:space="preserve"> y pide que se realice una igualdad sustancial de género, de conformidad con las disposiciones de la Convención, a lo largo de todo el proceso</w:t>
      </w:r>
      <w:r w:rsidRPr="00316BC8">
        <w:rPr>
          <w:b/>
          <w:lang w:val="es-SV"/>
        </w:rPr>
        <w:t>.</w:t>
      </w:r>
    </w:p>
    <w:p w:rsidR="007274CE" w:rsidRPr="00316BC8" w:rsidRDefault="00EC3F6B">
      <w:pPr>
        <w:pStyle w:val="H23G"/>
        <w:rPr>
          <w:lang w:val="es-SV"/>
        </w:rPr>
      </w:pPr>
      <w:r w:rsidRPr="00316BC8">
        <w:rPr>
          <w:lang w:val="es-SV"/>
        </w:rPr>
        <w:tab/>
      </w:r>
      <w:r w:rsidRPr="00316BC8">
        <w:rPr>
          <w:lang w:val="es-SV"/>
        </w:rPr>
        <w:tab/>
        <w:t xml:space="preserve">Difusión </w:t>
      </w:r>
    </w:p>
    <w:p w:rsidR="007274CE" w:rsidRPr="00316BC8" w:rsidRDefault="00EC3F6B">
      <w:pPr>
        <w:pStyle w:val="SingleTxtG"/>
        <w:rPr>
          <w:b/>
          <w:lang w:val="es-SV"/>
        </w:rPr>
      </w:pPr>
      <w:r w:rsidRPr="00316BC8">
        <w:rPr>
          <w:lang w:val="es-SV"/>
        </w:rPr>
        <w:t>51.</w:t>
      </w:r>
      <w:r w:rsidRPr="00316BC8">
        <w:rPr>
          <w:lang w:val="es-SV"/>
        </w:rPr>
        <w:tab/>
      </w:r>
      <w:r w:rsidR="003F0655">
        <w:rPr>
          <w:b/>
          <w:lang w:val="es-ES"/>
        </w:rPr>
        <w:t>El Comité pide al Estado parte</w:t>
      </w:r>
      <w:r w:rsidR="003F0655" w:rsidRPr="003F0655">
        <w:rPr>
          <w:b/>
          <w:lang w:val="es-ES"/>
        </w:rPr>
        <w:t xml:space="preserve"> que garantice la difusión oportuna de las presentes observaciones finales, en la lengua o lenguas oficiales del Estado parte, a las insti</w:t>
      </w:r>
      <w:r w:rsidR="003F0655">
        <w:rPr>
          <w:b/>
          <w:lang w:val="es-ES"/>
        </w:rPr>
        <w:t>tuciones estatales pertinentes en</w:t>
      </w:r>
      <w:r w:rsidR="003F0655" w:rsidRPr="003F0655">
        <w:rPr>
          <w:b/>
          <w:lang w:val="es-ES"/>
        </w:rPr>
        <w:t xml:space="preserve"> todos los niveles (nacional, reg</w:t>
      </w:r>
      <w:r w:rsidR="003F0655">
        <w:rPr>
          <w:b/>
          <w:lang w:val="es-ES"/>
        </w:rPr>
        <w:t>ional y local), en particular, e</w:t>
      </w:r>
      <w:r w:rsidR="003F0655" w:rsidRPr="003F0655">
        <w:rPr>
          <w:b/>
          <w:lang w:val="es-ES"/>
        </w:rPr>
        <w:t>l Gobierno, los ministerios, el Parlamento y el poder judicial, a fin de permitir su plena aplicación</w:t>
      </w:r>
      <w:r w:rsidR="003F0655">
        <w:rPr>
          <w:b/>
          <w:lang w:val="es-ES"/>
        </w:rPr>
        <w:t>.</w:t>
      </w:r>
    </w:p>
    <w:p w:rsidR="007274CE" w:rsidRPr="00316BC8" w:rsidRDefault="00EC3F6B">
      <w:pPr>
        <w:pStyle w:val="H23G"/>
        <w:rPr>
          <w:lang w:val="es-SV"/>
        </w:rPr>
      </w:pPr>
      <w:r w:rsidRPr="00316BC8">
        <w:rPr>
          <w:lang w:val="es-SV"/>
        </w:rPr>
        <w:tab/>
      </w:r>
      <w:r w:rsidRPr="00316BC8">
        <w:rPr>
          <w:lang w:val="es-SV"/>
        </w:rPr>
        <w:tab/>
      </w:r>
      <w:r w:rsidR="003F0655">
        <w:rPr>
          <w:lang w:val="es-SV"/>
        </w:rPr>
        <w:t>Seguimiento de las observaciones finales</w:t>
      </w:r>
    </w:p>
    <w:p w:rsidR="007274CE" w:rsidRPr="00316BC8" w:rsidRDefault="00EC3F6B">
      <w:pPr>
        <w:pStyle w:val="SingleTxtG"/>
        <w:rPr>
          <w:b/>
          <w:lang w:val="es-SV"/>
        </w:rPr>
      </w:pPr>
      <w:r w:rsidRPr="00316BC8">
        <w:rPr>
          <w:lang w:val="es-SV"/>
        </w:rPr>
        <w:t>52.</w:t>
      </w:r>
      <w:r w:rsidRPr="00316BC8">
        <w:rPr>
          <w:lang w:val="es-SV"/>
        </w:rPr>
        <w:tab/>
      </w:r>
      <w:r w:rsidR="003F0655">
        <w:rPr>
          <w:b/>
          <w:lang w:val="es-ES"/>
        </w:rPr>
        <w:t>El Comité pide al Estado p</w:t>
      </w:r>
      <w:r w:rsidR="003F0655" w:rsidRPr="003F0655">
        <w:rPr>
          <w:b/>
          <w:lang w:val="es-ES"/>
        </w:rPr>
        <w:t>arte que, en un plazo de dos años, proporcione información por escrito sobre las medidas adoptadas para aplicar las recomendaciones contenidas en los apartados a) y</w:t>
      </w:r>
      <w:r w:rsidR="003F0655">
        <w:rPr>
          <w:b/>
          <w:lang w:val="es-ES"/>
        </w:rPr>
        <w:t xml:space="preserve"> </w:t>
      </w:r>
      <w:r w:rsidR="003F0655" w:rsidRPr="003F0655">
        <w:rPr>
          <w:b/>
          <w:lang w:val="es-ES"/>
        </w:rPr>
        <w:t>b) del párrafo 13 y en los apartados a) y</w:t>
      </w:r>
      <w:r w:rsidR="003F0655">
        <w:rPr>
          <w:b/>
          <w:lang w:val="es-ES"/>
        </w:rPr>
        <w:t xml:space="preserve"> </w:t>
      </w:r>
      <w:r w:rsidR="003F0655" w:rsidRPr="003F0655">
        <w:rPr>
          <w:b/>
          <w:lang w:val="es-ES"/>
        </w:rPr>
        <w:t>c) del párrafo 17 supra</w:t>
      </w:r>
      <w:r w:rsidRPr="00316BC8">
        <w:rPr>
          <w:b/>
          <w:lang w:val="es-SV"/>
        </w:rPr>
        <w:t>.</w:t>
      </w:r>
      <w:r w:rsidRPr="00316BC8">
        <w:rPr>
          <w:lang w:val="es-SV"/>
        </w:rPr>
        <w:t xml:space="preserve"> </w:t>
      </w:r>
    </w:p>
    <w:p w:rsidR="007274CE" w:rsidRPr="00316BC8" w:rsidRDefault="00EC3F6B">
      <w:pPr>
        <w:pStyle w:val="H23G"/>
        <w:rPr>
          <w:lang w:val="es-SV"/>
        </w:rPr>
      </w:pPr>
      <w:r w:rsidRPr="00316BC8">
        <w:rPr>
          <w:lang w:val="es-SV"/>
        </w:rPr>
        <w:tab/>
      </w:r>
      <w:r w:rsidRPr="00316BC8">
        <w:rPr>
          <w:lang w:val="es-SV"/>
        </w:rPr>
        <w:tab/>
        <w:t xml:space="preserve">Preparación del </w:t>
      </w:r>
      <w:r w:rsidR="003F0655">
        <w:rPr>
          <w:lang w:val="es-SV"/>
        </w:rPr>
        <w:t>próximo informe</w:t>
      </w:r>
      <w:r w:rsidRPr="00316BC8">
        <w:rPr>
          <w:lang w:val="es-SV"/>
        </w:rPr>
        <w:t xml:space="preserve"> </w:t>
      </w:r>
    </w:p>
    <w:p w:rsidR="007274CE" w:rsidRPr="00316BC8" w:rsidRDefault="00EC3F6B">
      <w:pPr>
        <w:pStyle w:val="SingleTxtG"/>
        <w:rPr>
          <w:b/>
          <w:lang w:val="es-SV"/>
        </w:rPr>
      </w:pPr>
      <w:r w:rsidRPr="00316BC8">
        <w:rPr>
          <w:lang w:val="es-SV"/>
        </w:rPr>
        <w:t>53.</w:t>
      </w:r>
      <w:r w:rsidRPr="00316BC8">
        <w:rPr>
          <w:lang w:val="es-SV"/>
        </w:rPr>
        <w:tab/>
      </w:r>
      <w:r w:rsidR="003F0655" w:rsidRPr="003F0655">
        <w:rPr>
          <w:b/>
          <w:lang w:val="es-ES"/>
        </w:rPr>
        <w:t>El Comité invita al Estado Parte a que presente su décimo informe periódico en marzo de 2021. En caso de retraso, el informe debe abarcar todo el período hasta el momento de su presentación</w:t>
      </w:r>
      <w:r w:rsidRPr="00316BC8">
        <w:rPr>
          <w:b/>
          <w:lang w:val="es-SV"/>
        </w:rPr>
        <w:t>.</w:t>
      </w:r>
    </w:p>
    <w:p w:rsidR="007274CE" w:rsidRPr="00316BC8" w:rsidRDefault="00EC3F6B">
      <w:pPr>
        <w:pStyle w:val="SingleTxtG"/>
        <w:rPr>
          <w:b/>
          <w:lang w:val="es-SV"/>
        </w:rPr>
      </w:pPr>
      <w:r w:rsidRPr="00316BC8">
        <w:rPr>
          <w:lang w:val="es-SV"/>
        </w:rPr>
        <w:t>54.</w:t>
      </w:r>
      <w:r w:rsidRPr="00316BC8">
        <w:rPr>
          <w:lang w:val="es-SV"/>
        </w:rPr>
        <w:tab/>
      </w:r>
      <w:r w:rsidRPr="00316BC8">
        <w:rPr>
          <w:b/>
          <w:lang w:val="es-SV"/>
        </w:rPr>
        <w:t xml:space="preserve">El comité solicita </w:t>
      </w:r>
      <w:r w:rsidR="00295F31">
        <w:rPr>
          <w:b/>
          <w:lang w:val="es-SV"/>
        </w:rPr>
        <w:t>al Estado parte</w:t>
      </w:r>
      <w:r w:rsidRPr="00316BC8">
        <w:rPr>
          <w:b/>
          <w:lang w:val="es-SV"/>
        </w:rPr>
        <w:t xml:space="preserve"> </w:t>
      </w:r>
      <w:r w:rsidR="00295F31">
        <w:rPr>
          <w:b/>
          <w:lang w:val="es-SV"/>
        </w:rPr>
        <w:t>que siga</w:t>
      </w:r>
      <w:r w:rsidRPr="00316BC8">
        <w:rPr>
          <w:b/>
          <w:lang w:val="es-SV"/>
        </w:rPr>
        <w:t xml:space="preserve"> las pautas armonizadas </w:t>
      </w:r>
      <w:r w:rsidR="00295F31">
        <w:rPr>
          <w:b/>
          <w:lang w:val="es-SV"/>
        </w:rPr>
        <w:t>sobre la presentación de informe</w:t>
      </w:r>
      <w:r w:rsidRPr="00316BC8">
        <w:rPr>
          <w:b/>
          <w:lang w:val="es-SV"/>
        </w:rPr>
        <w:t xml:space="preserve"> </w:t>
      </w:r>
      <w:r w:rsidR="00295F31">
        <w:rPr>
          <w:b/>
          <w:lang w:val="es-SV"/>
        </w:rPr>
        <w:t>en virtud de los</w:t>
      </w:r>
      <w:r w:rsidR="00295F31" w:rsidRPr="00316BC8">
        <w:rPr>
          <w:b/>
          <w:lang w:val="es-SV"/>
        </w:rPr>
        <w:t xml:space="preserve"> </w:t>
      </w:r>
      <w:r w:rsidRPr="00316BC8">
        <w:rPr>
          <w:b/>
          <w:lang w:val="es-SV"/>
        </w:rPr>
        <w:t xml:space="preserve">tratados internacionales de derechos humanos, </w:t>
      </w:r>
      <w:r w:rsidRPr="00316BC8">
        <w:rPr>
          <w:b/>
          <w:lang w:val="es-SV"/>
        </w:rPr>
        <w:lastRenderedPageBreak/>
        <w:t>incluyendo directrices sobre documento</w:t>
      </w:r>
      <w:r w:rsidR="00295F31">
        <w:rPr>
          <w:b/>
          <w:lang w:val="es-SV"/>
        </w:rPr>
        <w:t>s</w:t>
      </w:r>
      <w:r w:rsidRPr="00316BC8">
        <w:rPr>
          <w:b/>
          <w:lang w:val="es-SV"/>
        </w:rPr>
        <w:t xml:space="preserve"> de la base común y los documentos tratado-específicos (véase </w:t>
      </w:r>
      <w:hyperlink r:id="rId8" w:history="1">
        <w:r w:rsidRPr="00316BC8">
          <w:rPr>
            <w:b/>
            <w:lang w:val="es-SV"/>
          </w:rPr>
          <w:t>HRI/GEN/2/Rev.6</w:t>
        </w:r>
      </w:hyperlink>
      <w:r w:rsidRPr="00316BC8">
        <w:rPr>
          <w:b/>
          <w:lang w:val="es-SV"/>
        </w:rPr>
        <w:t>, grieta I).</w:t>
      </w:r>
    </w:p>
    <w:p w:rsidR="007274CE" w:rsidRPr="00316BC8" w:rsidRDefault="00EC3F6B">
      <w:pPr>
        <w:pStyle w:val="SingleTxtG"/>
        <w:spacing w:before="240" w:after="0"/>
        <w:ind w:right="1417"/>
        <w:jc w:val="center"/>
        <w:rPr>
          <w:b/>
          <w:u w:val="single"/>
          <w:lang w:val="es-SV"/>
        </w:rPr>
      </w:pPr>
      <w:r w:rsidRPr="00316BC8">
        <w:rPr>
          <w:lang w:val="es-SV"/>
        </w:rPr>
        <w:tab/>
      </w:r>
      <w:r w:rsidRPr="00316BC8">
        <w:rPr>
          <w:lang w:val="es-SV"/>
        </w:rPr>
        <w:tab/>
      </w:r>
      <w:r w:rsidRPr="00316BC8">
        <w:rPr>
          <w:lang w:val="es-SV"/>
        </w:rPr>
        <w:tab/>
      </w:r>
    </w:p>
    <w:sectPr w:rsidR="007274CE" w:rsidRPr="00316BC8" w:rsidSect="00DC2FB9">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489" w:rsidRDefault="00DB0489"/>
  </w:endnote>
  <w:endnote w:type="continuationSeparator" w:id="0">
    <w:p w:rsidR="00DB0489" w:rsidRDefault="00DB0489"/>
  </w:endnote>
  <w:endnote w:type="continuationNotice" w:id="1">
    <w:p w:rsidR="00DB0489" w:rsidRDefault="00DB04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F6B" w:rsidRDefault="00EC3F6B">
    <w:pPr>
      <w:pStyle w:val="Piedepgina"/>
      <w:tabs>
        <w:tab w:val="right" w:pos="9638"/>
      </w:tabs>
    </w:pPr>
    <w:r>
      <w:rPr>
        <w:b/>
        <w:noProof/>
        <w:sz w:val="18"/>
      </w:rPr>
      <w:t>2</w: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F6B" w:rsidRDefault="00EC3F6B">
    <w:pPr>
      <w:pStyle w:val="Piedepgina"/>
      <w:tabs>
        <w:tab w:val="right" w:pos="9638"/>
      </w:tabs>
      <w:rPr>
        <w:b/>
        <w:sz w:val="18"/>
      </w:rPr>
    </w:pPr>
    <w:r>
      <w:tab/>
    </w:r>
    <w:r>
      <w:rPr>
        <w:b/>
        <w:noProof/>
        <w:sz w:val="18"/>
      </w:rPr>
      <w:t>11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F6B" w:rsidRDefault="00295F31">
    <w:pPr>
      <w:pStyle w:val="Piedepgina"/>
      <w:rPr>
        <w:sz w:val="20"/>
      </w:rPr>
    </w:pPr>
    <w:r>
      <w:rPr>
        <w:noProof/>
        <w:lang w:val="es-ES" w:eastAsia="es-ES"/>
      </w:rPr>
      <w:drawing>
        <wp:anchor distT="0" distB="0" distL="114300" distR="114300" simplePos="0" relativeHeight="251657728" behindDoc="0" locked="1" layoutInCell="1" allowOverlap="1">
          <wp:simplePos x="0" y="0"/>
          <wp:positionH relativeFrom="column">
            <wp:posOffset>5148580</wp:posOffset>
          </wp:positionH>
          <wp:positionV relativeFrom="paragraph">
            <wp:posOffset>-108585</wp:posOffset>
          </wp:positionV>
          <wp:extent cx="930275" cy="230505"/>
          <wp:effectExtent l="0" t="0" r="3175"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r w:rsidR="00EC3F6B">
      <w:rPr>
        <w:sz w:val="20"/>
      </w:rPr>
      <w:t>GE.17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489" w:rsidRPr="000B175B" w:rsidRDefault="00DB0489" w:rsidP="000B175B">
      <w:pPr>
        <w:tabs>
          <w:tab w:val="right" w:pos="2155"/>
        </w:tabs>
        <w:spacing w:after="80"/>
        <w:ind w:left="680"/>
        <w:rPr>
          <w:u w:val="single"/>
        </w:rPr>
      </w:pPr>
      <w:r>
        <w:rPr>
          <w:u w:val="single"/>
        </w:rPr>
        <w:tab/>
      </w:r>
    </w:p>
  </w:footnote>
  <w:footnote w:type="continuationSeparator" w:id="0">
    <w:p w:rsidR="00DB0489" w:rsidRPr="00FC68B7" w:rsidRDefault="00DB0489" w:rsidP="00FC68B7">
      <w:pPr>
        <w:tabs>
          <w:tab w:val="left" w:pos="2155"/>
        </w:tabs>
        <w:spacing w:after="80"/>
        <w:ind w:left="680"/>
        <w:rPr>
          <w:u w:val="single"/>
        </w:rPr>
      </w:pPr>
      <w:r>
        <w:rPr>
          <w:u w:val="single"/>
        </w:rPr>
        <w:tab/>
      </w:r>
    </w:p>
  </w:footnote>
  <w:footnote w:type="continuationNotice" w:id="1">
    <w:p w:rsidR="00DB0489" w:rsidRDefault="00DB0489"/>
  </w:footnote>
  <w:footnote w:id="2">
    <w:p w:rsidR="00EC3F6B" w:rsidRPr="00C044CD" w:rsidRDefault="00EC3F6B" w:rsidP="00DC2FB9">
      <w:pPr>
        <w:pStyle w:val="Textonotapie"/>
        <w:rPr>
          <w:szCs w:val="18"/>
          <w:lang w:val="en-US"/>
        </w:rPr>
      </w:pPr>
      <w:r>
        <w:rPr>
          <w:rStyle w:val="Refdenotaalpie"/>
        </w:rPr>
        <w:tab/>
      </w:r>
      <w:r w:rsidRPr="00C044CD">
        <w:rPr>
          <w:rStyle w:val="Refdenotaalpie"/>
          <w:sz w:val="20"/>
        </w:rPr>
        <w:t>*</w:t>
      </w:r>
      <w:r>
        <w:rPr>
          <w:rStyle w:val="Refdenotaalpie"/>
          <w:sz w:val="20"/>
        </w:rPr>
        <w:tab/>
      </w:r>
      <w:r w:rsidRPr="00D71D56">
        <w:rPr>
          <w:szCs w:val="18"/>
        </w:rPr>
        <w:t>Adopted by the Committee at its sixty-</w:t>
      </w:r>
      <w:r>
        <w:rPr>
          <w:szCs w:val="18"/>
        </w:rPr>
        <w:t>sixth</w:t>
      </w:r>
      <w:r w:rsidRPr="00D71D56">
        <w:rPr>
          <w:szCs w:val="18"/>
        </w:rPr>
        <w:t xml:space="preserve"> session (</w:t>
      </w:r>
      <w:r>
        <w:rPr>
          <w:szCs w:val="18"/>
        </w:rPr>
        <w:t>13 February-3 March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F6B" w:rsidRDefault="00EC3F6B">
    <w:pPr>
      <w:pStyle w:val="Encabezado"/>
    </w:pPr>
    <w:r>
      <w:t>CEDAW/C/SLV/CO/8-9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F6B" w:rsidRDefault="00EC3F6B">
    <w:pPr>
      <w:pStyle w:val="Encabezado"/>
      <w:jc w:val="right"/>
    </w:pPr>
    <w:r>
      <w:t>CEDAW/C/SLV/CO/8-9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4113759"/>
    <w:multiLevelType w:val="hybridMultilevel"/>
    <w:tmpl w:val="DAA22DF4"/>
    <w:lvl w:ilvl="0" w:tplc="0C50A44E">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2" w15:restartNumberingAfterBreak="0">
    <w:nsid w:val="05EA1BB0"/>
    <w:multiLevelType w:val="hybridMultilevel"/>
    <w:tmpl w:val="7FD48B3C"/>
    <w:lvl w:ilvl="0" w:tplc="08090017">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07521322"/>
    <w:multiLevelType w:val="multilevel"/>
    <w:tmpl w:val="04090023"/>
    <w:styleLink w:val="ArtculoSecci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089A343C"/>
    <w:multiLevelType w:val="hybridMultilevel"/>
    <w:tmpl w:val="3B548B4A"/>
    <w:lvl w:ilvl="0" w:tplc="99D27692">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5" w15:restartNumberingAfterBreak="0">
    <w:nsid w:val="0E4064C2"/>
    <w:multiLevelType w:val="hybridMultilevel"/>
    <w:tmpl w:val="3F8A0FF8"/>
    <w:lvl w:ilvl="0" w:tplc="08090017">
      <w:start w:val="1"/>
      <w:numFmt w:val="lowerLetter"/>
      <w:lvlText w:val="%1)"/>
      <w:lvlJc w:val="left"/>
      <w:pPr>
        <w:ind w:left="3181" w:hanging="360"/>
      </w:pPr>
    </w:lvl>
    <w:lvl w:ilvl="1" w:tplc="08090019" w:tentative="1">
      <w:start w:val="1"/>
      <w:numFmt w:val="lowerLetter"/>
      <w:lvlText w:val="%2."/>
      <w:lvlJc w:val="left"/>
      <w:pPr>
        <w:ind w:left="3901" w:hanging="360"/>
      </w:pPr>
    </w:lvl>
    <w:lvl w:ilvl="2" w:tplc="0809001B" w:tentative="1">
      <w:start w:val="1"/>
      <w:numFmt w:val="lowerRoman"/>
      <w:lvlText w:val="%3."/>
      <w:lvlJc w:val="right"/>
      <w:pPr>
        <w:ind w:left="4621" w:hanging="180"/>
      </w:pPr>
    </w:lvl>
    <w:lvl w:ilvl="3" w:tplc="0809000F" w:tentative="1">
      <w:start w:val="1"/>
      <w:numFmt w:val="decimal"/>
      <w:lvlText w:val="%4."/>
      <w:lvlJc w:val="left"/>
      <w:pPr>
        <w:ind w:left="5341" w:hanging="360"/>
      </w:pPr>
    </w:lvl>
    <w:lvl w:ilvl="4" w:tplc="08090019" w:tentative="1">
      <w:start w:val="1"/>
      <w:numFmt w:val="lowerLetter"/>
      <w:lvlText w:val="%5."/>
      <w:lvlJc w:val="left"/>
      <w:pPr>
        <w:ind w:left="6061" w:hanging="360"/>
      </w:pPr>
    </w:lvl>
    <w:lvl w:ilvl="5" w:tplc="0809001B" w:tentative="1">
      <w:start w:val="1"/>
      <w:numFmt w:val="lowerRoman"/>
      <w:lvlText w:val="%6."/>
      <w:lvlJc w:val="right"/>
      <w:pPr>
        <w:ind w:left="6781" w:hanging="180"/>
      </w:pPr>
    </w:lvl>
    <w:lvl w:ilvl="6" w:tplc="0809000F" w:tentative="1">
      <w:start w:val="1"/>
      <w:numFmt w:val="decimal"/>
      <w:lvlText w:val="%7."/>
      <w:lvlJc w:val="left"/>
      <w:pPr>
        <w:ind w:left="7501" w:hanging="360"/>
      </w:pPr>
    </w:lvl>
    <w:lvl w:ilvl="7" w:tplc="08090019" w:tentative="1">
      <w:start w:val="1"/>
      <w:numFmt w:val="lowerLetter"/>
      <w:lvlText w:val="%8."/>
      <w:lvlJc w:val="left"/>
      <w:pPr>
        <w:ind w:left="8221" w:hanging="360"/>
      </w:pPr>
    </w:lvl>
    <w:lvl w:ilvl="8" w:tplc="0809001B" w:tentative="1">
      <w:start w:val="1"/>
      <w:numFmt w:val="lowerRoman"/>
      <w:lvlText w:val="%9."/>
      <w:lvlJc w:val="right"/>
      <w:pPr>
        <w:ind w:left="8941" w:hanging="180"/>
      </w:pPr>
    </w:lvl>
  </w:abstractNum>
  <w:abstractNum w:abstractNumId="16" w15:restartNumberingAfterBreak="0">
    <w:nsid w:val="0EC269FA"/>
    <w:multiLevelType w:val="hybridMultilevel"/>
    <w:tmpl w:val="E14E1C9E"/>
    <w:lvl w:ilvl="0" w:tplc="08090017">
      <w:start w:val="1"/>
      <w:numFmt w:val="lowerLetter"/>
      <w:lvlText w:val="%1)"/>
      <w:lvlJc w:val="left"/>
      <w:pPr>
        <w:ind w:left="2061" w:hanging="360"/>
      </w:p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7" w15:restartNumberingAfterBreak="0">
    <w:nsid w:val="0F834CF4"/>
    <w:multiLevelType w:val="hybridMultilevel"/>
    <w:tmpl w:val="DDACADBE"/>
    <w:lvl w:ilvl="0" w:tplc="08090017">
      <w:start w:val="1"/>
      <w:numFmt w:val="lowerLetter"/>
      <w:lvlText w:val="%1)"/>
      <w:lvlJc w:val="left"/>
      <w:pPr>
        <w:ind w:left="1689" w:hanging="555"/>
      </w:pPr>
      <w:rPr>
        <w:rFonts w:hint="default"/>
      </w:rPr>
    </w:lvl>
    <w:lvl w:ilvl="1" w:tplc="50C610A4">
      <w:start w:val="1"/>
      <w:numFmt w:val="lowerLetter"/>
      <w:lvlText w:val="(%2)"/>
      <w:lvlJc w:val="left"/>
      <w:pPr>
        <w:ind w:left="2274" w:hanging="420"/>
      </w:pPr>
      <w:rPr>
        <w:rFonts w:hint="default"/>
      </w:r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12E92B98"/>
    <w:multiLevelType w:val="hybridMultilevel"/>
    <w:tmpl w:val="6BC85068"/>
    <w:lvl w:ilvl="0" w:tplc="B1C0A96A">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9" w15:restartNumberingAfterBreak="0">
    <w:nsid w:val="146513B3"/>
    <w:multiLevelType w:val="hybridMultilevel"/>
    <w:tmpl w:val="0A8C1ABC"/>
    <w:lvl w:ilvl="0" w:tplc="4FD4D7BC">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16D9309C"/>
    <w:multiLevelType w:val="hybridMultilevel"/>
    <w:tmpl w:val="E4B46F60"/>
    <w:lvl w:ilvl="0" w:tplc="7172A712">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2" w15:restartNumberingAfterBreak="0">
    <w:nsid w:val="1ABF5ACD"/>
    <w:multiLevelType w:val="hybridMultilevel"/>
    <w:tmpl w:val="3B548B4A"/>
    <w:lvl w:ilvl="0" w:tplc="99D27692">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3" w15:restartNumberingAfterBreak="0">
    <w:nsid w:val="21881986"/>
    <w:multiLevelType w:val="hybridMultilevel"/>
    <w:tmpl w:val="5AD87994"/>
    <w:lvl w:ilvl="0" w:tplc="08090017">
      <w:start w:val="1"/>
      <w:numFmt w:val="lowerLetter"/>
      <w:lvlText w:val="%1)"/>
      <w:lvlJc w:val="left"/>
      <w:pPr>
        <w:ind w:left="2461" w:hanging="360"/>
      </w:pPr>
    </w:lvl>
    <w:lvl w:ilvl="1" w:tplc="08090017">
      <w:start w:val="1"/>
      <w:numFmt w:val="lowerLetter"/>
      <w:lvlText w:val="%2)"/>
      <w:lvlJc w:val="left"/>
      <w:pPr>
        <w:ind w:left="3181" w:hanging="360"/>
      </w:pPr>
    </w:lvl>
    <w:lvl w:ilvl="2" w:tplc="0809001B" w:tentative="1">
      <w:start w:val="1"/>
      <w:numFmt w:val="lowerRoman"/>
      <w:lvlText w:val="%3."/>
      <w:lvlJc w:val="right"/>
      <w:pPr>
        <w:ind w:left="3901" w:hanging="180"/>
      </w:pPr>
    </w:lvl>
    <w:lvl w:ilvl="3" w:tplc="0809000F" w:tentative="1">
      <w:start w:val="1"/>
      <w:numFmt w:val="decimal"/>
      <w:lvlText w:val="%4."/>
      <w:lvlJc w:val="left"/>
      <w:pPr>
        <w:ind w:left="4621" w:hanging="360"/>
      </w:pPr>
    </w:lvl>
    <w:lvl w:ilvl="4" w:tplc="08090019" w:tentative="1">
      <w:start w:val="1"/>
      <w:numFmt w:val="lowerLetter"/>
      <w:lvlText w:val="%5."/>
      <w:lvlJc w:val="left"/>
      <w:pPr>
        <w:ind w:left="5341" w:hanging="360"/>
      </w:pPr>
    </w:lvl>
    <w:lvl w:ilvl="5" w:tplc="0809001B" w:tentative="1">
      <w:start w:val="1"/>
      <w:numFmt w:val="lowerRoman"/>
      <w:lvlText w:val="%6."/>
      <w:lvlJc w:val="right"/>
      <w:pPr>
        <w:ind w:left="6061" w:hanging="180"/>
      </w:pPr>
    </w:lvl>
    <w:lvl w:ilvl="6" w:tplc="0809000F" w:tentative="1">
      <w:start w:val="1"/>
      <w:numFmt w:val="decimal"/>
      <w:lvlText w:val="%7."/>
      <w:lvlJc w:val="left"/>
      <w:pPr>
        <w:ind w:left="6781" w:hanging="360"/>
      </w:pPr>
    </w:lvl>
    <w:lvl w:ilvl="7" w:tplc="08090019" w:tentative="1">
      <w:start w:val="1"/>
      <w:numFmt w:val="lowerLetter"/>
      <w:lvlText w:val="%8."/>
      <w:lvlJc w:val="left"/>
      <w:pPr>
        <w:ind w:left="7501" w:hanging="360"/>
      </w:pPr>
    </w:lvl>
    <w:lvl w:ilvl="8" w:tplc="0809001B" w:tentative="1">
      <w:start w:val="1"/>
      <w:numFmt w:val="lowerRoman"/>
      <w:lvlText w:val="%9."/>
      <w:lvlJc w:val="right"/>
      <w:pPr>
        <w:ind w:left="8221" w:hanging="180"/>
      </w:pPr>
    </w:lvl>
  </w:abstractNum>
  <w:abstractNum w:abstractNumId="24" w15:restartNumberingAfterBreak="0">
    <w:nsid w:val="22391294"/>
    <w:multiLevelType w:val="hybridMultilevel"/>
    <w:tmpl w:val="56BE40D6"/>
    <w:lvl w:ilvl="0" w:tplc="08090017">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5" w15:restartNumberingAfterBreak="0">
    <w:nsid w:val="236522E9"/>
    <w:multiLevelType w:val="hybridMultilevel"/>
    <w:tmpl w:val="E14E1C9E"/>
    <w:lvl w:ilvl="0" w:tplc="08090017">
      <w:start w:val="1"/>
      <w:numFmt w:val="lowerLetter"/>
      <w:lvlText w:val="%1)"/>
      <w:lvlJc w:val="left"/>
      <w:pPr>
        <w:ind w:left="2061" w:hanging="360"/>
      </w:p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6" w15:restartNumberingAfterBreak="0">
    <w:nsid w:val="28DA6F9B"/>
    <w:multiLevelType w:val="hybridMultilevel"/>
    <w:tmpl w:val="6BC85068"/>
    <w:lvl w:ilvl="0" w:tplc="B1C0A96A">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7" w15:restartNumberingAfterBreak="0">
    <w:nsid w:val="2BC311F3"/>
    <w:multiLevelType w:val="hybridMultilevel"/>
    <w:tmpl w:val="4A7AB412"/>
    <w:lvl w:ilvl="0" w:tplc="55806216">
      <w:start w:val="1"/>
      <w:numFmt w:val="upperLetter"/>
      <w:lvlText w:val="%1."/>
      <w:lvlJc w:val="left"/>
      <w:pPr>
        <w:ind w:left="366" w:hanging="360"/>
      </w:pPr>
      <w:rPr>
        <w:rFonts w:hint="default"/>
      </w:rPr>
    </w:lvl>
    <w:lvl w:ilvl="1" w:tplc="08090019" w:tentative="1">
      <w:start w:val="1"/>
      <w:numFmt w:val="lowerLetter"/>
      <w:lvlText w:val="%2."/>
      <w:lvlJc w:val="left"/>
      <w:pPr>
        <w:ind w:left="1086" w:hanging="360"/>
      </w:pPr>
    </w:lvl>
    <w:lvl w:ilvl="2" w:tplc="0809001B" w:tentative="1">
      <w:start w:val="1"/>
      <w:numFmt w:val="lowerRoman"/>
      <w:lvlText w:val="%3."/>
      <w:lvlJc w:val="right"/>
      <w:pPr>
        <w:ind w:left="1806" w:hanging="180"/>
      </w:pPr>
    </w:lvl>
    <w:lvl w:ilvl="3" w:tplc="0809000F" w:tentative="1">
      <w:start w:val="1"/>
      <w:numFmt w:val="decimal"/>
      <w:lvlText w:val="%4."/>
      <w:lvlJc w:val="left"/>
      <w:pPr>
        <w:ind w:left="2526" w:hanging="360"/>
      </w:pPr>
    </w:lvl>
    <w:lvl w:ilvl="4" w:tplc="08090019" w:tentative="1">
      <w:start w:val="1"/>
      <w:numFmt w:val="lowerLetter"/>
      <w:lvlText w:val="%5."/>
      <w:lvlJc w:val="left"/>
      <w:pPr>
        <w:ind w:left="3246" w:hanging="360"/>
      </w:pPr>
    </w:lvl>
    <w:lvl w:ilvl="5" w:tplc="0809001B" w:tentative="1">
      <w:start w:val="1"/>
      <w:numFmt w:val="lowerRoman"/>
      <w:lvlText w:val="%6."/>
      <w:lvlJc w:val="right"/>
      <w:pPr>
        <w:ind w:left="3966" w:hanging="180"/>
      </w:pPr>
    </w:lvl>
    <w:lvl w:ilvl="6" w:tplc="0809000F" w:tentative="1">
      <w:start w:val="1"/>
      <w:numFmt w:val="decimal"/>
      <w:lvlText w:val="%7."/>
      <w:lvlJc w:val="left"/>
      <w:pPr>
        <w:ind w:left="4686" w:hanging="360"/>
      </w:pPr>
    </w:lvl>
    <w:lvl w:ilvl="7" w:tplc="08090019" w:tentative="1">
      <w:start w:val="1"/>
      <w:numFmt w:val="lowerLetter"/>
      <w:lvlText w:val="%8."/>
      <w:lvlJc w:val="left"/>
      <w:pPr>
        <w:ind w:left="5406" w:hanging="360"/>
      </w:pPr>
    </w:lvl>
    <w:lvl w:ilvl="8" w:tplc="0809001B" w:tentative="1">
      <w:start w:val="1"/>
      <w:numFmt w:val="lowerRoman"/>
      <w:lvlText w:val="%9."/>
      <w:lvlJc w:val="right"/>
      <w:pPr>
        <w:ind w:left="6126" w:hanging="180"/>
      </w:pPr>
    </w:lvl>
  </w:abstractNum>
  <w:abstractNum w:abstractNumId="28" w15:restartNumberingAfterBreak="0">
    <w:nsid w:val="2DE027BA"/>
    <w:multiLevelType w:val="hybridMultilevel"/>
    <w:tmpl w:val="5636AB28"/>
    <w:lvl w:ilvl="0" w:tplc="08090017">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9" w15:restartNumberingAfterBreak="0">
    <w:nsid w:val="338A04E0"/>
    <w:multiLevelType w:val="hybridMultilevel"/>
    <w:tmpl w:val="F32EC668"/>
    <w:lvl w:ilvl="0" w:tplc="08090017">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0" w15:restartNumberingAfterBreak="0">
    <w:nsid w:val="38765203"/>
    <w:multiLevelType w:val="hybridMultilevel"/>
    <w:tmpl w:val="5636AB28"/>
    <w:lvl w:ilvl="0" w:tplc="08090017">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1" w15:restartNumberingAfterBreak="0">
    <w:nsid w:val="3B1857B4"/>
    <w:multiLevelType w:val="hybridMultilevel"/>
    <w:tmpl w:val="3B548B4A"/>
    <w:lvl w:ilvl="0" w:tplc="99D27692">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2" w15:restartNumberingAfterBreak="0">
    <w:nsid w:val="3E6435BB"/>
    <w:multiLevelType w:val="hybridMultilevel"/>
    <w:tmpl w:val="583A0530"/>
    <w:lvl w:ilvl="0" w:tplc="08090017">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3" w15:restartNumberingAfterBreak="0">
    <w:nsid w:val="409F65AF"/>
    <w:multiLevelType w:val="hybridMultilevel"/>
    <w:tmpl w:val="E4B46F60"/>
    <w:lvl w:ilvl="0" w:tplc="7172A712">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4" w15:restartNumberingAfterBreak="0">
    <w:nsid w:val="49FD3C75"/>
    <w:multiLevelType w:val="hybridMultilevel"/>
    <w:tmpl w:val="E14E1C9E"/>
    <w:lvl w:ilvl="0" w:tplc="08090017">
      <w:start w:val="1"/>
      <w:numFmt w:val="lowerLetter"/>
      <w:lvlText w:val="%1)"/>
      <w:lvlJc w:val="left"/>
      <w:pPr>
        <w:ind w:left="2061" w:hanging="360"/>
      </w:p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5" w15:restartNumberingAfterBreak="0">
    <w:nsid w:val="4CF937F9"/>
    <w:multiLevelType w:val="hybridMultilevel"/>
    <w:tmpl w:val="182812E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DAE5378"/>
    <w:multiLevelType w:val="hybridMultilevel"/>
    <w:tmpl w:val="DAA22DF4"/>
    <w:lvl w:ilvl="0" w:tplc="0C50A44E">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7" w15:restartNumberingAfterBreak="0">
    <w:nsid w:val="55FD20B0"/>
    <w:multiLevelType w:val="hybridMultilevel"/>
    <w:tmpl w:val="562C5EDE"/>
    <w:lvl w:ilvl="0" w:tplc="08090017">
      <w:start w:val="1"/>
      <w:numFmt w:val="lowerLetter"/>
      <w:lvlText w:val="%1)"/>
      <w:lvlJc w:val="left"/>
      <w:pPr>
        <w:ind w:left="2061" w:hanging="360"/>
      </w:p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8" w15:restartNumberingAfterBreak="0">
    <w:nsid w:val="56CF0CCC"/>
    <w:multiLevelType w:val="hybridMultilevel"/>
    <w:tmpl w:val="34EA3E2A"/>
    <w:lvl w:ilvl="0" w:tplc="B0DC5556">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9" w15:restartNumberingAfterBreak="0">
    <w:nsid w:val="5EB16D32"/>
    <w:multiLevelType w:val="hybridMultilevel"/>
    <w:tmpl w:val="F4C00734"/>
    <w:lvl w:ilvl="0" w:tplc="C9F6862E">
      <w:numFmt w:val="bullet"/>
      <w:lvlText w:val=""/>
      <w:lvlJc w:val="left"/>
      <w:pPr>
        <w:ind w:left="2007" w:hanging="360"/>
      </w:pPr>
      <w:rPr>
        <w:rFonts w:ascii="Symbol" w:eastAsia="Times New Roman" w:hAnsi="Symbol" w:cs="Times New Roman" w:hint="default"/>
      </w:rPr>
    </w:lvl>
    <w:lvl w:ilvl="1" w:tplc="08090003" w:tentative="1">
      <w:start w:val="1"/>
      <w:numFmt w:val="bullet"/>
      <w:lvlText w:val="o"/>
      <w:lvlJc w:val="left"/>
      <w:pPr>
        <w:ind w:left="2727" w:hanging="360"/>
      </w:pPr>
      <w:rPr>
        <w:rFonts w:ascii="Courier New" w:hAnsi="Courier New" w:cs="Courier New" w:hint="default"/>
      </w:rPr>
    </w:lvl>
    <w:lvl w:ilvl="2" w:tplc="08090005" w:tentative="1">
      <w:start w:val="1"/>
      <w:numFmt w:val="bullet"/>
      <w:lvlText w:val=""/>
      <w:lvlJc w:val="left"/>
      <w:pPr>
        <w:ind w:left="3447" w:hanging="360"/>
      </w:pPr>
      <w:rPr>
        <w:rFonts w:ascii="Wingdings" w:hAnsi="Wingdings" w:hint="default"/>
      </w:rPr>
    </w:lvl>
    <w:lvl w:ilvl="3" w:tplc="08090001" w:tentative="1">
      <w:start w:val="1"/>
      <w:numFmt w:val="bullet"/>
      <w:lvlText w:val=""/>
      <w:lvlJc w:val="left"/>
      <w:pPr>
        <w:ind w:left="4167" w:hanging="360"/>
      </w:pPr>
      <w:rPr>
        <w:rFonts w:ascii="Symbol" w:hAnsi="Symbol" w:hint="default"/>
      </w:rPr>
    </w:lvl>
    <w:lvl w:ilvl="4" w:tplc="08090003" w:tentative="1">
      <w:start w:val="1"/>
      <w:numFmt w:val="bullet"/>
      <w:lvlText w:val="o"/>
      <w:lvlJc w:val="left"/>
      <w:pPr>
        <w:ind w:left="4887" w:hanging="360"/>
      </w:pPr>
      <w:rPr>
        <w:rFonts w:ascii="Courier New" w:hAnsi="Courier New" w:cs="Courier New" w:hint="default"/>
      </w:rPr>
    </w:lvl>
    <w:lvl w:ilvl="5" w:tplc="08090005" w:tentative="1">
      <w:start w:val="1"/>
      <w:numFmt w:val="bullet"/>
      <w:lvlText w:val=""/>
      <w:lvlJc w:val="left"/>
      <w:pPr>
        <w:ind w:left="5607" w:hanging="360"/>
      </w:pPr>
      <w:rPr>
        <w:rFonts w:ascii="Wingdings" w:hAnsi="Wingdings" w:hint="default"/>
      </w:rPr>
    </w:lvl>
    <w:lvl w:ilvl="6" w:tplc="08090001" w:tentative="1">
      <w:start w:val="1"/>
      <w:numFmt w:val="bullet"/>
      <w:lvlText w:val=""/>
      <w:lvlJc w:val="left"/>
      <w:pPr>
        <w:ind w:left="6327" w:hanging="360"/>
      </w:pPr>
      <w:rPr>
        <w:rFonts w:ascii="Symbol" w:hAnsi="Symbol" w:hint="default"/>
      </w:rPr>
    </w:lvl>
    <w:lvl w:ilvl="7" w:tplc="08090003" w:tentative="1">
      <w:start w:val="1"/>
      <w:numFmt w:val="bullet"/>
      <w:lvlText w:val="o"/>
      <w:lvlJc w:val="left"/>
      <w:pPr>
        <w:ind w:left="7047" w:hanging="360"/>
      </w:pPr>
      <w:rPr>
        <w:rFonts w:ascii="Courier New" w:hAnsi="Courier New" w:cs="Courier New" w:hint="default"/>
      </w:rPr>
    </w:lvl>
    <w:lvl w:ilvl="8" w:tplc="08090005" w:tentative="1">
      <w:start w:val="1"/>
      <w:numFmt w:val="bullet"/>
      <w:lvlText w:val=""/>
      <w:lvlJc w:val="left"/>
      <w:pPr>
        <w:ind w:left="7767" w:hanging="360"/>
      </w:pPr>
      <w:rPr>
        <w:rFonts w:ascii="Wingdings" w:hAnsi="Wingdings" w:hint="default"/>
      </w:rPr>
    </w:lvl>
  </w:abstractNum>
  <w:abstractNum w:abstractNumId="4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88929A4"/>
    <w:multiLevelType w:val="hybridMultilevel"/>
    <w:tmpl w:val="A1CCC1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B530F26"/>
    <w:multiLevelType w:val="hybridMultilevel"/>
    <w:tmpl w:val="6370519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B5C7796"/>
    <w:multiLevelType w:val="hybridMultilevel"/>
    <w:tmpl w:val="E920F686"/>
    <w:lvl w:ilvl="0" w:tplc="EC50769E">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45" w15:restartNumberingAfterBreak="0">
    <w:nsid w:val="706D48F8"/>
    <w:multiLevelType w:val="hybridMultilevel"/>
    <w:tmpl w:val="77266814"/>
    <w:lvl w:ilvl="0" w:tplc="931C0E54">
      <w:start w:val="1"/>
      <w:numFmt w:val="decimal"/>
      <w:lvlText w:val="%1."/>
      <w:lvlJc w:val="left"/>
      <w:pPr>
        <w:ind w:left="1689" w:hanging="555"/>
      </w:pPr>
      <w:rPr>
        <w:rFonts w:hint="default"/>
      </w:rPr>
    </w:lvl>
    <w:lvl w:ilvl="1" w:tplc="50C610A4">
      <w:start w:val="1"/>
      <w:numFmt w:val="lowerLetter"/>
      <w:lvlText w:val="(%2)"/>
      <w:lvlJc w:val="left"/>
      <w:pPr>
        <w:ind w:left="2274" w:hanging="420"/>
      </w:pPr>
      <w:rPr>
        <w:rFonts w:hint="default"/>
      </w:r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6" w15:restartNumberingAfterBreak="0">
    <w:nsid w:val="71830208"/>
    <w:multiLevelType w:val="hybridMultilevel"/>
    <w:tmpl w:val="3F8A0FF8"/>
    <w:lvl w:ilvl="0" w:tplc="08090017">
      <w:start w:val="1"/>
      <w:numFmt w:val="lowerLetter"/>
      <w:lvlText w:val="%1)"/>
      <w:lvlJc w:val="left"/>
      <w:pPr>
        <w:ind w:left="3181" w:hanging="360"/>
      </w:pPr>
    </w:lvl>
    <w:lvl w:ilvl="1" w:tplc="08090019" w:tentative="1">
      <w:start w:val="1"/>
      <w:numFmt w:val="lowerLetter"/>
      <w:lvlText w:val="%2."/>
      <w:lvlJc w:val="left"/>
      <w:pPr>
        <w:ind w:left="3901" w:hanging="360"/>
      </w:pPr>
    </w:lvl>
    <w:lvl w:ilvl="2" w:tplc="0809001B" w:tentative="1">
      <w:start w:val="1"/>
      <w:numFmt w:val="lowerRoman"/>
      <w:lvlText w:val="%3."/>
      <w:lvlJc w:val="right"/>
      <w:pPr>
        <w:ind w:left="4621" w:hanging="180"/>
      </w:pPr>
    </w:lvl>
    <w:lvl w:ilvl="3" w:tplc="0809000F" w:tentative="1">
      <w:start w:val="1"/>
      <w:numFmt w:val="decimal"/>
      <w:lvlText w:val="%4."/>
      <w:lvlJc w:val="left"/>
      <w:pPr>
        <w:ind w:left="5341" w:hanging="360"/>
      </w:pPr>
    </w:lvl>
    <w:lvl w:ilvl="4" w:tplc="08090019" w:tentative="1">
      <w:start w:val="1"/>
      <w:numFmt w:val="lowerLetter"/>
      <w:lvlText w:val="%5."/>
      <w:lvlJc w:val="left"/>
      <w:pPr>
        <w:ind w:left="6061" w:hanging="360"/>
      </w:pPr>
    </w:lvl>
    <w:lvl w:ilvl="5" w:tplc="0809001B" w:tentative="1">
      <w:start w:val="1"/>
      <w:numFmt w:val="lowerRoman"/>
      <w:lvlText w:val="%6."/>
      <w:lvlJc w:val="right"/>
      <w:pPr>
        <w:ind w:left="6781" w:hanging="180"/>
      </w:pPr>
    </w:lvl>
    <w:lvl w:ilvl="6" w:tplc="0809000F" w:tentative="1">
      <w:start w:val="1"/>
      <w:numFmt w:val="decimal"/>
      <w:lvlText w:val="%7."/>
      <w:lvlJc w:val="left"/>
      <w:pPr>
        <w:ind w:left="7501" w:hanging="360"/>
      </w:pPr>
    </w:lvl>
    <w:lvl w:ilvl="7" w:tplc="08090019" w:tentative="1">
      <w:start w:val="1"/>
      <w:numFmt w:val="lowerLetter"/>
      <w:lvlText w:val="%8."/>
      <w:lvlJc w:val="left"/>
      <w:pPr>
        <w:ind w:left="8221" w:hanging="360"/>
      </w:pPr>
    </w:lvl>
    <w:lvl w:ilvl="8" w:tplc="0809001B" w:tentative="1">
      <w:start w:val="1"/>
      <w:numFmt w:val="lowerRoman"/>
      <w:lvlText w:val="%9."/>
      <w:lvlJc w:val="right"/>
      <w:pPr>
        <w:ind w:left="8941" w:hanging="180"/>
      </w:pPr>
    </w:lvl>
  </w:abstractNum>
  <w:abstractNum w:abstractNumId="47" w15:restartNumberingAfterBreak="0">
    <w:nsid w:val="74D736F3"/>
    <w:multiLevelType w:val="hybridMultilevel"/>
    <w:tmpl w:val="716A6128"/>
    <w:lvl w:ilvl="0" w:tplc="08090017">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8" w15:restartNumberingAfterBreak="0">
    <w:nsid w:val="780F2A35"/>
    <w:multiLevelType w:val="hybridMultilevel"/>
    <w:tmpl w:val="5636AB28"/>
    <w:lvl w:ilvl="0" w:tplc="08090017">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9" w15:restartNumberingAfterBreak="0">
    <w:nsid w:val="7D365652"/>
    <w:multiLevelType w:val="hybridMultilevel"/>
    <w:tmpl w:val="5636AB28"/>
    <w:lvl w:ilvl="0" w:tplc="08090017">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40"/>
  </w:num>
  <w:num w:numId="12">
    <w:abstractNumId w:val="20"/>
  </w:num>
  <w:num w:numId="13">
    <w:abstractNumId w:val="13"/>
  </w:num>
  <w:num w:numId="14">
    <w:abstractNumId w:val="10"/>
  </w:num>
  <w:num w:numId="15">
    <w:abstractNumId w:val="41"/>
  </w:num>
  <w:num w:numId="16">
    <w:abstractNumId w:val="39"/>
  </w:num>
  <w:num w:numId="17">
    <w:abstractNumId w:val="45"/>
  </w:num>
  <w:num w:numId="18">
    <w:abstractNumId w:val="23"/>
  </w:num>
  <w:num w:numId="19">
    <w:abstractNumId w:val="46"/>
  </w:num>
  <w:num w:numId="20">
    <w:abstractNumId w:val="15"/>
  </w:num>
  <w:num w:numId="21">
    <w:abstractNumId w:val="35"/>
  </w:num>
  <w:num w:numId="22">
    <w:abstractNumId w:val="25"/>
  </w:num>
  <w:num w:numId="23">
    <w:abstractNumId w:val="31"/>
  </w:num>
  <w:num w:numId="24">
    <w:abstractNumId w:val="22"/>
  </w:num>
  <w:num w:numId="25">
    <w:abstractNumId w:val="33"/>
  </w:num>
  <w:num w:numId="26">
    <w:abstractNumId w:val="44"/>
  </w:num>
  <w:num w:numId="27">
    <w:abstractNumId w:val="26"/>
  </w:num>
  <w:num w:numId="28">
    <w:abstractNumId w:val="38"/>
  </w:num>
  <w:num w:numId="29">
    <w:abstractNumId w:val="36"/>
  </w:num>
  <w:num w:numId="30">
    <w:abstractNumId w:val="47"/>
  </w:num>
  <w:num w:numId="31">
    <w:abstractNumId w:val="21"/>
  </w:num>
  <w:num w:numId="32">
    <w:abstractNumId w:val="30"/>
  </w:num>
  <w:num w:numId="33">
    <w:abstractNumId w:val="32"/>
  </w:num>
  <w:num w:numId="34">
    <w:abstractNumId w:val="37"/>
  </w:num>
  <w:num w:numId="35">
    <w:abstractNumId w:val="29"/>
  </w:num>
  <w:num w:numId="36">
    <w:abstractNumId w:val="16"/>
  </w:num>
  <w:num w:numId="37">
    <w:abstractNumId w:val="27"/>
  </w:num>
  <w:num w:numId="38">
    <w:abstractNumId w:val="12"/>
  </w:num>
  <w:num w:numId="39">
    <w:abstractNumId w:val="24"/>
  </w:num>
  <w:num w:numId="40">
    <w:abstractNumId w:val="49"/>
  </w:num>
  <w:num w:numId="41">
    <w:abstractNumId w:val="34"/>
  </w:num>
  <w:num w:numId="42">
    <w:abstractNumId w:val="18"/>
  </w:num>
  <w:num w:numId="43">
    <w:abstractNumId w:val="14"/>
  </w:num>
  <w:num w:numId="44">
    <w:abstractNumId w:val="11"/>
  </w:num>
  <w:num w:numId="45">
    <w:abstractNumId w:val="28"/>
  </w:num>
  <w:num w:numId="46">
    <w:abstractNumId w:val="17"/>
  </w:num>
  <w:num w:numId="47">
    <w:abstractNumId w:val="48"/>
  </w:num>
  <w:num w:numId="48">
    <w:abstractNumId w:val="19"/>
  </w:num>
  <w:num w:numId="49">
    <w:abstractNumId w:val="42"/>
  </w:num>
  <w:num w:numId="50">
    <w:abstractNumId w:val="4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0" w:nlCheck="1" w:checkStyle="1"/>
  <w:activeWritingStyle w:appName="MSWord" w:lang="en-US" w:vendorID="64" w:dllVersion="0" w:nlCheck="1" w:checkStyle="1"/>
  <w:activeWritingStyle w:appName="MSWord" w:lang="es-CR" w:vendorID="64" w:dllVersion="0" w:nlCheck="1" w:checkStyle="1"/>
  <w:activeWritingStyle w:appName="MSWord" w:lang="fr-FR" w:vendorID="64" w:dllVersion="0" w:nlCheck="1" w:checkStyle="1"/>
  <w:activeWritingStyle w:appName="MSWord" w:lang="es-SV" w:vendorID="64" w:dllVersion="0" w:nlCheck="1" w:checkStyle="0"/>
  <w:activeWritingStyle w:appName="MSWord" w:lang="es-E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FB9"/>
    <w:rsid w:val="000323D7"/>
    <w:rsid w:val="00032FF2"/>
    <w:rsid w:val="00040658"/>
    <w:rsid w:val="00050F6B"/>
    <w:rsid w:val="000551DC"/>
    <w:rsid w:val="00057AF1"/>
    <w:rsid w:val="000606BD"/>
    <w:rsid w:val="00060DB0"/>
    <w:rsid w:val="00065A20"/>
    <w:rsid w:val="00065D5A"/>
    <w:rsid w:val="00067AEA"/>
    <w:rsid w:val="00072C8C"/>
    <w:rsid w:val="000733B5"/>
    <w:rsid w:val="00073719"/>
    <w:rsid w:val="00077485"/>
    <w:rsid w:val="00080838"/>
    <w:rsid w:val="00086710"/>
    <w:rsid w:val="00087AEB"/>
    <w:rsid w:val="000931C0"/>
    <w:rsid w:val="0009386A"/>
    <w:rsid w:val="0009616B"/>
    <w:rsid w:val="000A5D3B"/>
    <w:rsid w:val="000B175B"/>
    <w:rsid w:val="000B18F2"/>
    <w:rsid w:val="000B3A0F"/>
    <w:rsid w:val="000B4CBD"/>
    <w:rsid w:val="000B4EF7"/>
    <w:rsid w:val="000B5027"/>
    <w:rsid w:val="000C0216"/>
    <w:rsid w:val="000C1462"/>
    <w:rsid w:val="000C2D2E"/>
    <w:rsid w:val="000D063E"/>
    <w:rsid w:val="000E0415"/>
    <w:rsid w:val="000E33D8"/>
    <w:rsid w:val="000E3CB1"/>
    <w:rsid w:val="000F1C96"/>
    <w:rsid w:val="00101083"/>
    <w:rsid w:val="0010554E"/>
    <w:rsid w:val="00110340"/>
    <w:rsid w:val="001103AA"/>
    <w:rsid w:val="0013318A"/>
    <w:rsid w:val="00144009"/>
    <w:rsid w:val="001508D0"/>
    <w:rsid w:val="00153A70"/>
    <w:rsid w:val="00155467"/>
    <w:rsid w:val="00166FF3"/>
    <w:rsid w:val="00173FA9"/>
    <w:rsid w:val="001745BC"/>
    <w:rsid w:val="00180D95"/>
    <w:rsid w:val="00182D52"/>
    <w:rsid w:val="0018711F"/>
    <w:rsid w:val="0019382C"/>
    <w:rsid w:val="001A09E0"/>
    <w:rsid w:val="001B4B04"/>
    <w:rsid w:val="001B7A48"/>
    <w:rsid w:val="001C4A72"/>
    <w:rsid w:val="001C6663"/>
    <w:rsid w:val="001C7895"/>
    <w:rsid w:val="001D10CD"/>
    <w:rsid w:val="001D26DF"/>
    <w:rsid w:val="001D3A6B"/>
    <w:rsid w:val="001D590A"/>
    <w:rsid w:val="001E5AA0"/>
    <w:rsid w:val="001F3518"/>
    <w:rsid w:val="002004EE"/>
    <w:rsid w:val="00202DA8"/>
    <w:rsid w:val="00211E0B"/>
    <w:rsid w:val="002139EA"/>
    <w:rsid w:val="00215091"/>
    <w:rsid w:val="002270D2"/>
    <w:rsid w:val="00232E27"/>
    <w:rsid w:val="00234F77"/>
    <w:rsid w:val="002452B0"/>
    <w:rsid w:val="002456F0"/>
    <w:rsid w:val="0025195F"/>
    <w:rsid w:val="00251DC5"/>
    <w:rsid w:val="00264448"/>
    <w:rsid w:val="002708C4"/>
    <w:rsid w:val="00280510"/>
    <w:rsid w:val="002852D1"/>
    <w:rsid w:val="00291D64"/>
    <w:rsid w:val="00295F31"/>
    <w:rsid w:val="002A1DB0"/>
    <w:rsid w:val="002B0464"/>
    <w:rsid w:val="002B1854"/>
    <w:rsid w:val="002B6071"/>
    <w:rsid w:val="002C0DF3"/>
    <w:rsid w:val="002C2AD0"/>
    <w:rsid w:val="002C6D5C"/>
    <w:rsid w:val="002C7AC0"/>
    <w:rsid w:val="002D1329"/>
    <w:rsid w:val="002D2B2E"/>
    <w:rsid w:val="002D682F"/>
    <w:rsid w:val="002E7A9D"/>
    <w:rsid w:val="002F0108"/>
    <w:rsid w:val="002F175C"/>
    <w:rsid w:val="002F2916"/>
    <w:rsid w:val="0030148D"/>
    <w:rsid w:val="003120A9"/>
    <w:rsid w:val="003134FF"/>
    <w:rsid w:val="00316264"/>
    <w:rsid w:val="0031691B"/>
    <w:rsid w:val="00316BC8"/>
    <w:rsid w:val="00317DDC"/>
    <w:rsid w:val="003229D8"/>
    <w:rsid w:val="00322A1F"/>
    <w:rsid w:val="00325399"/>
    <w:rsid w:val="00326C34"/>
    <w:rsid w:val="003305AB"/>
    <w:rsid w:val="00343C4C"/>
    <w:rsid w:val="0034441F"/>
    <w:rsid w:val="00350A22"/>
    <w:rsid w:val="00352709"/>
    <w:rsid w:val="00354182"/>
    <w:rsid w:val="00371178"/>
    <w:rsid w:val="00373933"/>
    <w:rsid w:val="00375EB7"/>
    <w:rsid w:val="00387766"/>
    <w:rsid w:val="003927F1"/>
    <w:rsid w:val="003A4810"/>
    <w:rsid w:val="003A4C54"/>
    <w:rsid w:val="003A6810"/>
    <w:rsid w:val="003B56F2"/>
    <w:rsid w:val="003C2CC4"/>
    <w:rsid w:val="003C52B8"/>
    <w:rsid w:val="003C53B9"/>
    <w:rsid w:val="003D4B23"/>
    <w:rsid w:val="003F0655"/>
    <w:rsid w:val="003F6054"/>
    <w:rsid w:val="00405DDC"/>
    <w:rsid w:val="00410C89"/>
    <w:rsid w:val="004119F8"/>
    <w:rsid w:val="0041639E"/>
    <w:rsid w:val="00430148"/>
    <w:rsid w:val="00431CE9"/>
    <w:rsid w:val="004325CB"/>
    <w:rsid w:val="00452FC0"/>
    <w:rsid w:val="0045495B"/>
    <w:rsid w:val="00461641"/>
    <w:rsid w:val="0046321B"/>
    <w:rsid w:val="00471BE0"/>
    <w:rsid w:val="004735EB"/>
    <w:rsid w:val="00474565"/>
    <w:rsid w:val="00476539"/>
    <w:rsid w:val="004836B7"/>
    <w:rsid w:val="00484BB6"/>
    <w:rsid w:val="0048546A"/>
    <w:rsid w:val="00497FF9"/>
    <w:rsid w:val="004A0886"/>
    <w:rsid w:val="004A540A"/>
    <w:rsid w:val="004A6A54"/>
    <w:rsid w:val="004D25E4"/>
    <w:rsid w:val="004E479D"/>
    <w:rsid w:val="004E7035"/>
    <w:rsid w:val="00505F01"/>
    <w:rsid w:val="005060D0"/>
    <w:rsid w:val="005120A6"/>
    <w:rsid w:val="00517B36"/>
    <w:rsid w:val="00521BD0"/>
    <w:rsid w:val="0052507C"/>
    <w:rsid w:val="005355D5"/>
    <w:rsid w:val="00537FB6"/>
    <w:rsid w:val="005420F2"/>
    <w:rsid w:val="00545EA8"/>
    <w:rsid w:val="00547857"/>
    <w:rsid w:val="00552AE3"/>
    <w:rsid w:val="00554325"/>
    <w:rsid w:val="0055619A"/>
    <w:rsid w:val="005564A9"/>
    <w:rsid w:val="005615DC"/>
    <w:rsid w:val="00566671"/>
    <w:rsid w:val="005676DF"/>
    <w:rsid w:val="00580A4E"/>
    <w:rsid w:val="005824E2"/>
    <w:rsid w:val="005825B2"/>
    <w:rsid w:val="00585F8B"/>
    <w:rsid w:val="00586583"/>
    <w:rsid w:val="00587520"/>
    <w:rsid w:val="005936A2"/>
    <w:rsid w:val="005942DA"/>
    <w:rsid w:val="005A3033"/>
    <w:rsid w:val="005B141C"/>
    <w:rsid w:val="005B3DB3"/>
    <w:rsid w:val="005B5E1E"/>
    <w:rsid w:val="005C1FEA"/>
    <w:rsid w:val="005C3D29"/>
    <w:rsid w:val="005C44EA"/>
    <w:rsid w:val="005C5A9C"/>
    <w:rsid w:val="005C6A79"/>
    <w:rsid w:val="005D395D"/>
    <w:rsid w:val="005D3D79"/>
    <w:rsid w:val="005D5AC4"/>
    <w:rsid w:val="005D6FA6"/>
    <w:rsid w:val="005E43EA"/>
    <w:rsid w:val="006001EE"/>
    <w:rsid w:val="00601CE9"/>
    <w:rsid w:val="0060464F"/>
    <w:rsid w:val="0061111E"/>
    <w:rsid w:val="00611FC4"/>
    <w:rsid w:val="006176FB"/>
    <w:rsid w:val="006320BF"/>
    <w:rsid w:val="00632C9F"/>
    <w:rsid w:val="00640B26"/>
    <w:rsid w:val="0064218F"/>
    <w:rsid w:val="00645A6F"/>
    <w:rsid w:val="00647A3C"/>
    <w:rsid w:val="00663158"/>
    <w:rsid w:val="0068213B"/>
    <w:rsid w:val="00683CAF"/>
    <w:rsid w:val="00686416"/>
    <w:rsid w:val="006A48FE"/>
    <w:rsid w:val="006B4BDB"/>
    <w:rsid w:val="006C3512"/>
    <w:rsid w:val="006C713A"/>
    <w:rsid w:val="006C7146"/>
    <w:rsid w:val="006D1622"/>
    <w:rsid w:val="006D52ED"/>
    <w:rsid w:val="006E1A7A"/>
    <w:rsid w:val="006E344B"/>
    <w:rsid w:val="006E3693"/>
    <w:rsid w:val="006E5095"/>
    <w:rsid w:val="006E564B"/>
    <w:rsid w:val="006E613C"/>
    <w:rsid w:val="006E790E"/>
    <w:rsid w:val="006F24DA"/>
    <w:rsid w:val="006F7DE7"/>
    <w:rsid w:val="007215EB"/>
    <w:rsid w:val="0072513C"/>
    <w:rsid w:val="0072632A"/>
    <w:rsid w:val="007274CE"/>
    <w:rsid w:val="007329D2"/>
    <w:rsid w:val="00734239"/>
    <w:rsid w:val="00736050"/>
    <w:rsid w:val="007429EA"/>
    <w:rsid w:val="00747EF5"/>
    <w:rsid w:val="00752F2C"/>
    <w:rsid w:val="0075413D"/>
    <w:rsid w:val="0078588D"/>
    <w:rsid w:val="007900E9"/>
    <w:rsid w:val="00790787"/>
    <w:rsid w:val="007975F9"/>
    <w:rsid w:val="007A4242"/>
    <w:rsid w:val="007B112D"/>
    <w:rsid w:val="007B6BA5"/>
    <w:rsid w:val="007C2163"/>
    <w:rsid w:val="007C3390"/>
    <w:rsid w:val="007C4F4B"/>
    <w:rsid w:val="007C564B"/>
    <w:rsid w:val="007C742A"/>
    <w:rsid w:val="007D304F"/>
    <w:rsid w:val="007E61A6"/>
    <w:rsid w:val="007E7C1E"/>
    <w:rsid w:val="007F1232"/>
    <w:rsid w:val="007F6462"/>
    <w:rsid w:val="007F6611"/>
    <w:rsid w:val="00800AC4"/>
    <w:rsid w:val="008022AB"/>
    <w:rsid w:val="008049D7"/>
    <w:rsid w:val="00804E6B"/>
    <w:rsid w:val="0080666A"/>
    <w:rsid w:val="0081556D"/>
    <w:rsid w:val="0082290C"/>
    <w:rsid w:val="008242D7"/>
    <w:rsid w:val="00832D01"/>
    <w:rsid w:val="00833E8A"/>
    <w:rsid w:val="00834C6A"/>
    <w:rsid w:val="008564AC"/>
    <w:rsid w:val="008617C1"/>
    <w:rsid w:val="008620E4"/>
    <w:rsid w:val="0087056B"/>
    <w:rsid w:val="00882292"/>
    <w:rsid w:val="00883C74"/>
    <w:rsid w:val="00893942"/>
    <w:rsid w:val="008956D6"/>
    <w:rsid w:val="00895E1F"/>
    <w:rsid w:val="00897897"/>
    <w:rsid w:val="008979B1"/>
    <w:rsid w:val="008A3240"/>
    <w:rsid w:val="008A6B25"/>
    <w:rsid w:val="008A6C4F"/>
    <w:rsid w:val="008B0D77"/>
    <w:rsid w:val="008B2335"/>
    <w:rsid w:val="008B3D7E"/>
    <w:rsid w:val="008B658A"/>
    <w:rsid w:val="008B77D2"/>
    <w:rsid w:val="008C152A"/>
    <w:rsid w:val="008D0DB4"/>
    <w:rsid w:val="008E5AC2"/>
    <w:rsid w:val="0090420E"/>
    <w:rsid w:val="00905311"/>
    <w:rsid w:val="00905C76"/>
    <w:rsid w:val="009064CE"/>
    <w:rsid w:val="00907A46"/>
    <w:rsid w:val="009108DD"/>
    <w:rsid w:val="00913056"/>
    <w:rsid w:val="00914035"/>
    <w:rsid w:val="00916187"/>
    <w:rsid w:val="009223CA"/>
    <w:rsid w:val="00930812"/>
    <w:rsid w:val="00933E46"/>
    <w:rsid w:val="009369F6"/>
    <w:rsid w:val="00937A98"/>
    <w:rsid w:val="00940F93"/>
    <w:rsid w:val="009524C9"/>
    <w:rsid w:val="009603EF"/>
    <w:rsid w:val="00961DED"/>
    <w:rsid w:val="0097096E"/>
    <w:rsid w:val="00973E77"/>
    <w:rsid w:val="009761ED"/>
    <w:rsid w:val="00985CEE"/>
    <w:rsid w:val="00995085"/>
    <w:rsid w:val="009A1D59"/>
    <w:rsid w:val="009B4A1B"/>
    <w:rsid w:val="009C0EE8"/>
    <w:rsid w:val="009C14AA"/>
    <w:rsid w:val="009D34D5"/>
    <w:rsid w:val="009D6390"/>
    <w:rsid w:val="009E5F4C"/>
    <w:rsid w:val="00A01489"/>
    <w:rsid w:val="00A01C24"/>
    <w:rsid w:val="00A01D68"/>
    <w:rsid w:val="00A024A9"/>
    <w:rsid w:val="00A03E15"/>
    <w:rsid w:val="00A07617"/>
    <w:rsid w:val="00A115C9"/>
    <w:rsid w:val="00A15050"/>
    <w:rsid w:val="00A23014"/>
    <w:rsid w:val="00A232AD"/>
    <w:rsid w:val="00A44ABA"/>
    <w:rsid w:val="00A50780"/>
    <w:rsid w:val="00A61CCD"/>
    <w:rsid w:val="00A620CE"/>
    <w:rsid w:val="00A71049"/>
    <w:rsid w:val="00A72F22"/>
    <w:rsid w:val="00A73B16"/>
    <w:rsid w:val="00A73EF6"/>
    <w:rsid w:val="00A748A6"/>
    <w:rsid w:val="00A776B4"/>
    <w:rsid w:val="00A83168"/>
    <w:rsid w:val="00A93A47"/>
    <w:rsid w:val="00A94361"/>
    <w:rsid w:val="00AA48AB"/>
    <w:rsid w:val="00AA6F47"/>
    <w:rsid w:val="00AB0FCA"/>
    <w:rsid w:val="00AB4F22"/>
    <w:rsid w:val="00AC0A9C"/>
    <w:rsid w:val="00AC1552"/>
    <w:rsid w:val="00AC1DC1"/>
    <w:rsid w:val="00AD2D4D"/>
    <w:rsid w:val="00AE0D10"/>
    <w:rsid w:val="00AE2E45"/>
    <w:rsid w:val="00AE5408"/>
    <w:rsid w:val="00AE6E7D"/>
    <w:rsid w:val="00AF3987"/>
    <w:rsid w:val="00AF3B1E"/>
    <w:rsid w:val="00AF6042"/>
    <w:rsid w:val="00AF6B64"/>
    <w:rsid w:val="00B06775"/>
    <w:rsid w:val="00B12101"/>
    <w:rsid w:val="00B16DB6"/>
    <w:rsid w:val="00B207B7"/>
    <w:rsid w:val="00B258E9"/>
    <w:rsid w:val="00B2615A"/>
    <w:rsid w:val="00B30179"/>
    <w:rsid w:val="00B35EAC"/>
    <w:rsid w:val="00B36DC7"/>
    <w:rsid w:val="00B460A4"/>
    <w:rsid w:val="00B553FF"/>
    <w:rsid w:val="00B56E9C"/>
    <w:rsid w:val="00B64B1F"/>
    <w:rsid w:val="00B6553F"/>
    <w:rsid w:val="00B70636"/>
    <w:rsid w:val="00B76ADE"/>
    <w:rsid w:val="00B778F6"/>
    <w:rsid w:val="00B80D2D"/>
    <w:rsid w:val="00B81E12"/>
    <w:rsid w:val="00B82E2E"/>
    <w:rsid w:val="00B92DDF"/>
    <w:rsid w:val="00B96BF4"/>
    <w:rsid w:val="00BA069D"/>
    <w:rsid w:val="00BA0C7F"/>
    <w:rsid w:val="00BB2415"/>
    <w:rsid w:val="00BC74E9"/>
    <w:rsid w:val="00BE14F2"/>
    <w:rsid w:val="00BF22EE"/>
    <w:rsid w:val="00BF38AE"/>
    <w:rsid w:val="00BF68A8"/>
    <w:rsid w:val="00C00E73"/>
    <w:rsid w:val="00C16297"/>
    <w:rsid w:val="00C20DBC"/>
    <w:rsid w:val="00C25FAE"/>
    <w:rsid w:val="00C3206E"/>
    <w:rsid w:val="00C34199"/>
    <w:rsid w:val="00C460EF"/>
    <w:rsid w:val="00C463DD"/>
    <w:rsid w:val="00C4724C"/>
    <w:rsid w:val="00C4735B"/>
    <w:rsid w:val="00C475AB"/>
    <w:rsid w:val="00C51109"/>
    <w:rsid w:val="00C53A77"/>
    <w:rsid w:val="00C629A0"/>
    <w:rsid w:val="00C66E9C"/>
    <w:rsid w:val="00C745C3"/>
    <w:rsid w:val="00C75FB9"/>
    <w:rsid w:val="00C86AA0"/>
    <w:rsid w:val="00C95AEB"/>
    <w:rsid w:val="00CB7935"/>
    <w:rsid w:val="00CC00AC"/>
    <w:rsid w:val="00CC164D"/>
    <w:rsid w:val="00CC24D2"/>
    <w:rsid w:val="00CD3172"/>
    <w:rsid w:val="00CD7F9A"/>
    <w:rsid w:val="00CE3FA4"/>
    <w:rsid w:val="00CE4A8F"/>
    <w:rsid w:val="00CF5D50"/>
    <w:rsid w:val="00CF61B0"/>
    <w:rsid w:val="00D2031B"/>
    <w:rsid w:val="00D218CB"/>
    <w:rsid w:val="00D25914"/>
    <w:rsid w:val="00D25FE2"/>
    <w:rsid w:val="00D31FA1"/>
    <w:rsid w:val="00D3546B"/>
    <w:rsid w:val="00D43252"/>
    <w:rsid w:val="00D51E7F"/>
    <w:rsid w:val="00D62AC5"/>
    <w:rsid w:val="00D705F0"/>
    <w:rsid w:val="00D7187A"/>
    <w:rsid w:val="00D767AE"/>
    <w:rsid w:val="00D7767E"/>
    <w:rsid w:val="00D819B2"/>
    <w:rsid w:val="00D87FDD"/>
    <w:rsid w:val="00D951F1"/>
    <w:rsid w:val="00D978C6"/>
    <w:rsid w:val="00DA262D"/>
    <w:rsid w:val="00DA27E6"/>
    <w:rsid w:val="00DA3C1C"/>
    <w:rsid w:val="00DB0489"/>
    <w:rsid w:val="00DB0557"/>
    <w:rsid w:val="00DB1AB1"/>
    <w:rsid w:val="00DC0641"/>
    <w:rsid w:val="00DC2FB9"/>
    <w:rsid w:val="00DC67BA"/>
    <w:rsid w:val="00DD04D8"/>
    <w:rsid w:val="00DD1A91"/>
    <w:rsid w:val="00DD697D"/>
    <w:rsid w:val="00DD6C05"/>
    <w:rsid w:val="00DE0130"/>
    <w:rsid w:val="00DE1C3D"/>
    <w:rsid w:val="00DE2737"/>
    <w:rsid w:val="00DE7564"/>
    <w:rsid w:val="00DF0880"/>
    <w:rsid w:val="00DF5E3D"/>
    <w:rsid w:val="00E109FB"/>
    <w:rsid w:val="00E16CBF"/>
    <w:rsid w:val="00E20A6E"/>
    <w:rsid w:val="00E20F44"/>
    <w:rsid w:val="00E23033"/>
    <w:rsid w:val="00E329C2"/>
    <w:rsid w:val="00E37741"/>
    <w:rsid w:val="00E404B4"/>
    <w:rsid w:val="00E46018"/>
    <w:rsid w:val="00E504E7"/>
    <w:rsid w:val="00E579B9"/>
    <w:rsid w:val="00E57C94"/>
    <w:rsid w:val="00E61D3D"/>
    <w:rsid w:val="00E63389"/>
    <w:rsid w:val="00E64D01"/>
    <w:rsid w:val="00E71BC8"/>
    <w:rsid w:val="00E7260F"/>
    <w:rsid w:val="00E77231"/>
    <w:rsid w:val="00E868E5"/>
    <w:rsid w:val="00E96630"/>
    <w:rsid w:val="00E971DA"/>
    <w:rsid w:val="00EA31BC"/>
    <w:rsid w:val="00EB3587"/>
    <w:rsid w:val="00EB5395"/>
    <w:rsid w:val="00EC04D3"/>
    <w:rsid w:val="00EC3F6B"/>
    <w:rsid w:val="00ED1287"/>
    <w:rsid w:val="00ED32A3"/>
    <w:rsid w:val="00ED3BCD"/>
    <w:rsid w:val="00ED482D"/>
    <w:rsid w:val="00ED616A"/>
    <w:rsid w:val="00ED7A2A"/>
    <w:rsid w:val="00EE5021"/>
    <w:rsid w:val="00EF1D7F"/>
    <w:rsid w:val="00F0441D"/>
    <w:rsid w:val="00F04CE7"/>
    <w:rsid w:val="00F123D1"/>
    <w:rsid w:val="00F13B12"/>
    <w:rsid w:val="00F22D64"/>
    <w:rsid w:val="00F31B88"/>
    <w:rsid w:val="00F32256"/>
    <w:rsid w:val="00F32B3C"/>
    <w:rsid w:val="00F33196"/>
    <w:rsid w:val="00F34583"/>
    <w:rsid w:val="00F362D8"/>
    <w:rsid w:val="00F366C7"/>
    <w:rsid w:val="00F43DBF"/>
    <w:rsid w:val="00F457B9"/>
    <w:rsid w:val="00F504DF"/>
    <w:rsid w:val="00F53643"/>
    <w:rsid w:val="00F56C96"/>
    <w:rsid w:val="00F777CD"/>
    <w:rsid w:val="00F83E56"/>
    <w:rsid w:val="00FA1C4F"/>
    <w:rsid w:val="00FA271C"/>
    <w:rsid w:val="00FB0612"/>
    <w:rsid w:val="00FB0897"/>
    <w:rsid w:val="00FB1DDA"/>
    <w:rsid w:val="00FC1E10"/>
    <w:rsid w:val="00FC68B7"/>
    <w:rsid w:val="00FD39EC"/>
    <w:rsid w:val="00FD4654"/>
    <w:rsid w:val="00FD6904"/>
    <w:rsid w:val="00FE4FA2"/>
    <w:rsid w:val="00FF4F56"/>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2E8894E-10F4-4FE7-94E6-03B70A217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E61D3D"/>
    <w:pPr>
      <w:suppressAutoHyphens/>
      <w:spacing w:line="240" w:lineRule="atLeast"/>
    </w:pPr>
    <w:rPr>
      <w:lang w:eastAsia="en-US"/>
    </w:rPr>
  </w:style>
  <w:style w:type="paragraph" w:styleId="Ttulo1">
    <w:name w:val="heading 1"/>
    <w:aliases w:val="Table_G"/>
    <w:basedOn w:val="SingleTxtG"/>
    <w:next w:val="SingleTxtG"/>
    <w:qFormat/>
    <w:rsid w:val="00E61D3D"/>
    <w:pPr>
      <w:spacing w:after="0" w:line="240" w:lineRule="auto"/>
      <w:ind w:right="0"/>
      <w:jc w:val="left"/>
      <w:outlineLvl w:val="0"/>
    </w:pPr>
  </w:style>
  <w:style w:type="paragraph" w:styleId="Ttulo2">
    <w:name w:val="heading 2"/>
    <w:basedOn w:val="Normal"/>
    <w:next w:val="Normal"/>
    <w:qFormat/>
    <w:rsid w:val="00E61D3D"/>
    <w:pPr>
      <w:spacing w:line="240" w:lineRule="auto"/>
      <w:outlineLvl w:val="1"/>
    </w:pPr>
  </w:style>
  <w:style w:type="paragraph" w:styleId="Ttulo3">
    <w:name w:val="heading 3"/>
    <w:basedOn w:val="Normal"/>
    <w:next w:val="Normal"/>
    <w:qFormat/>
    <w:rsid w:val="00E61D3D"/>
    <w:pPr>
      <w:spacing w:line="240" w:lineRule="auto"/>
      <w:outlineLvl w:val="2"/>
    </w:pPr>
  </w:style>
  <w:style w:type="paragraph" w:styleId="Ttulo4">
    <w:name w:val="heading 4"/>
    <w:basedOn w:val="Normal"/>
    <w:next w:val="Normal"/>
    <w:qFormat/>
    <w:rsid w:val="00E61D3D"/>
    <w:pPr>
      <w:spacing w:line="240" w:lineRule="auto"/>
      <w:outlineLvl w:val="3"/>
    </w:pPr>
  </w:style>
  <w:style w:type="paragraph" w:styleId="Ttulo5">
    <w:name w:val="heading 5"/>
    <w:basedOn w:val="Normal"/>
    <w:next w:val="Normal"/>
    <w:qFormat/>
    <w:rsid w:val="00E61D3D"/>
    <w:pPr>
      <w:spacing w:line="240" w:lineRule="auto"/>
      <w:outlineLvl w:val="4"/>
    </w:pPr>
  </w:style>
  <w:style w:type="paragraph" w:styleId="Ttulo6">
    <w:name w:val="heading 6"/>
    <w:basedOn w:val="Normal"/>
    <w:next w:val="Normal"/>
    <w:qFormat/>
    <w:rsid w:val="00E61D3D"/>
    <w:pPr>
      <w:spacing w:line="240" w:lineRule="auto"/>
      <w:outlineLvl w:val="5"/>
    </w:pPr>
  </w:style>
  <w:style w:type="paragraph" w:styleId="Ttulo7">
    <w:name w:val="heading 7"/>
    <w:basedOn w:val="Normal"/>
    <w:next w:val="Normal"/>
    <w:qFormat/>
    <w:rsid w:val="00E61D3D"/>
    <w:pPr>
      <w:spacing w:line="240" w:lineRule="auto"/>
      <w:outlineLvl w:val="6"/>
    </w:pPr>
  </w:style>
  <w:style w:type="paragraph" w:styleId="Ttulo8">
    <w:name w:val="heading 8"/>
    <w:basedOn w:val="Normal"/>
    <w:next w:val="Normal"/>
    <w:qFormat/>
    <w:rsid w:val="00E61D3D"/>
    <w:pPr>
      <w:spacing w:line="240" w:lineRule="auto"/>
      <w:outlineLvl w:val="7"/>
    </w:pPr>
  </w:style>
  <w:style w:type="paragraph" w:styleId="Ttulo9">
    <w:name w:val="heading 9"/>
    <w:basedOn w:val="Normal"/>
    <w:next w:val="Normal"/>
    <w:qFormat/>
    <w:rsid w:val="00E61D3D"/>
    <w:pPr>
      <w:spacing w:line="240" w:lineRule="auto"/>
      <w:outlineLvl w:val="8"/>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MG">
    <w:name w:val="_ H __M_G"/>
    <w:basedOn w:val="Normal"/>
    <w:next w:val="Normal"/>
    <w:rsid w:val="00E61D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61D3D"/>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E61D3D"/>
    <w:pPr>
      <w:spacing w:after="120"/>
      <w:ind w:left="1134" w:right="1134"/>
      <w:jc w:val="both"/>
    </w:pPr>
  </w:style>
  <w:style w:type="character" w:styleId="Nmerodepgina">
    <w:name w:val="page number"/>
    <w:aliases w:val="7_G"/>
    <w:rsid w:val="00E61D3D"/>
    <w:rPr>
      <w:rFonts w:ascii="Times New Roman" w:hAnsi="Times New Roman"/>
      <w:b/>
      <w:sz w:val="18"/>
    </w:rPr>
  </w:style>
  <w:style w:type="paragraph" w:styleId="Textosinformato">
    <w:name w:val="Plain Text"/>
    <w:basedOn w:val="Normal"/>
    <w:semiHidden/>
    <w:rPr>
      <w:rFonts w:cs="Courier New"/>
    </w:rPr>
  </w:style>
  <w:style w:type="paragraph" w:styleId="Textoindependiente">
    <w:name w:val="Body Text"/>
    <w:basedOn w:val="Normal"/>
    <w:next w:val="Normal"/>
    <w:semiHidden/>
  </w:style>
  <w:style w:type="paragraph" w:styleId="Sangradetextonormal">
    <w:name w:val="Body Text Indent"/>
    <w:basedOn w:val="Normal"/>
    <w:semiHidden/>
    <w:pPr>
      <w:spacing w:after="120"/>
      <w:ind w:left="283"/>
    </w:pPr>
  </w:style>
  <w:style w:type="paragraph" w:styleId="Textodebloque">
    <w:name w:val="Block Text"/>
    <w:basedOn w:val="Normal"/>
    <w:semiHidden/>
    <w:pPr>
      <w:ind w:left="1440" w:right="1440"/>
    </w:pPr>
  </w:style>
  <w:style w:type="paragraph" w:customStyle="1" w:styleId="SMG">
    <w:name w:val="__S_M_G"/>
    <w:basedOn w:val="Normal"/>
    <w:next w:val="Normal"/>
    <w:rsid w:val="00E61D3D"/>
    <w:pPr>
      <w:keepNext/>
      <w:keepLines/>
      <w:spacing w:before="240" w:after="240" w:line="420" w:lineRule="exact"/>
      <w:ind w:left="1134" w:right="1134"/>
    </w:pPr>
    <w:rPr>
      <w:b/>
      <w:sz w:val="40"/>
    </w:rPr>
  </w:style>
  <w:style w:type="paragraph" w:customStyle="1" w:styleId="SLG">
    <w:name w:val="__S_L_G"/>
    <w:basedOn w:val="Normal"/>
    <w:next w:val="Normal"/>
    <w:rsid w:val="00E61D3D"/>
    <w:pPr>
      <w:keepNext/>
      <w:keepLines/>
      <w:spacing w:before="240" w:after="240" w:line="580" w:lineRule="exact"/>
      <w:ind w:left="1134" w:right="1134"/>
    </w:pPr>
    <w:rPr>
      <w:b/>
      <w:sz w:val="56"/>
    </w:rPr>
  </w:style>
  <w:style w:type="paragraph" w:customStyle="1" w:styleId="SSG">
    <w:name w:val="__S_S_G"/>
    <w:basedOn w:val="Normal"/>
    <w:next w:val="Normal"/>
    <w:rsid w:val="00E61D3D"/>
    <w:pPr>
      <w:keepNext/>
      <w:keepLines/>
      <w:spacing w:before="240" w:after="240" w:line="300" w:lineRule="exact"/>
      <w:ind w:left="1134" w:right="1134"/>
    </w:pPr>
    <w:rPr>
      <w:b/>
      <w:sz w:val="28"/>
    </w:rPr>
  </w:style>
  <w:style w:type="character" w:styleId="Refdenotaalfinal">
    <w:name w:val="endnote reference"/>
    <w:aliases w:val="1_G"/>
    <w:rsid w:val="00E61D3D"/>
    <w:rPr>
      <w:rFonts w:ascii="Times New Roman" w:hAnsi="Times New Roman"/>
      <w:sz w:val="18"/>
      <w:vertAlign w:val="superscript"/>
    </w:rPr>
  </w:style>
  <w:style w:type="character" w:styleId="Refdenotaalpie">
    <w:name w:val="footnote reference"/>
    <w:aliases w:val="4_G,Ref,de nota al pie,Footnote Reference Number"/>
    <w:rsid w:val="00E61D3D"/>
    <w:rPr>
      <w:rFonts w:ascii="Times New Roman" w:hAnsi="Times New Roman"/>
      <w:sz w:val="18"/>
      <w:vertAlign w:val="superscript"/>
    </w:rPr>
  </w:style>
  <w:style w:type="paragraph" w:styleId="Textonotapie">
    <w:name w:val="footnote text"/>
    <w:aliases w:val="5_G,Footnote Text Char Char Char,single space,footnote text,Текст сноски Знак,Footnote reference,FA Fu,Footnote Text Char Char Char Char Char,Footnote Text Char Char Char Car,Footnote Text Char Char Char Car Car Car Car Car Car"/>
    <w:basedOn w:val="Normal"/>
    <w:link w:val="TextonotapieCar"/>
    <w:rsid w:val="00E61D3D"/>
    <w:pPr>
      <w:tabs>
        <w:tab w:val="right" w:pos="1021"/>
      </w:tabs>
      <w:spacing w:line="220" w:lineRule="exact"/>
      <w:ind w:left="1134" w:right="1134" w:hanging="1134"/>
    </w:pPr>
    <w:rPr>
      <w:sz w:val="18"/>
    </w:rPr>
  </w:style>
  <w:style w:type="paragraph" w:customStyle="1" w:styleId="XLargeG">
    <w:name w:val="__XLarge_G"/>
    <w:basedOn w:val="Normal"/>
    <w:next w:val="Normal"/>
    <w:rsid w:val="00E61D3D"/>
    <w:pPr>
      <w:keepNext/>
      <w:keepLines/>
      <w:spacing w:before="240" w:after="240" w:line="420" w:lineRule="exact"/>
      <w:ind w:left="1134" w:right="1134"/>
    </w:pPr>
    <w:rPr>
      <w:b/>
      <w:sz w:val="40"/>
    </w:rPr>
  </w:style>
  <w:style w:type="paragraph" w:customStyle="1" w:styleId="Bullet1G">
    <w:name w:val="_Bullet 1_G"/>
    <w:basedOn w:val="Normal"/>
    <w:rsid w:val="00E61D3D"/>
    <w:pPr>
      <w:numPr>
        <w:numId w:val="14"/>
      </w:numPr>
      <w:spacing w:after="120"/>
      <w:ind w:right="1134"/>
      <w:jc w:val="both"/>
    </w:pPr>
  </w:style>
  <w:style w:type="paragraph" w:styleId="Textonotaalfinal">
    <w:name w:val="endnote text"/>
    <w:aliases w:val="2_G"/>
    <w:basedOn w:val="Textonotapie"/>
    <w:rsid w:val="00E61D3D"/>
  </w:style>
  <w:style w:type="character" w:styleId="Refdecomentario">
    <w:name w:val="annotation reference"/>
    <w:semiHidden/>
    <w:rPr>
      <w:sz w:val="6"/>
    </w:rPr>
  </w:style>
  <w:style w:type="paragraph" w:styleId="Textocomentario">
    <w:name w:val="annotation text"/>
    <w:basedOn w:val="Normal"/>
    <w:link w:val="TextocomentarioCar"/>
  </w:style>
  <w:style w:type="character" w:styleId="Nmerodelnea">
    <w:name w:val="line number"/>
    <w:semiHidden/>
    <w:rPr>
      <w:sz w:val="14"/>
    </w:rPr>
  </w:style>
  <w:style w:type="paragraph" w:customStyle="1" w:styleId="Bullet2G">
    <w:name w:val="_Bullet 2_G"/>
    <w:basedOn w:val="Normal"/>
    <w:rsid w:val="00E61D3D"/>
    <w:pPr>
      <w:numPr>
        <w:numId w:val="15"/>
      </w:numPr>
      <w:spacing w:after="120"/>
      <w:ind w:right="1134"/>
      <w:jc w:val="both"/>
    </w:pPr>
  </w:style>
  <w:style w:type="paragraph" w:customStyle="1" w:styleId="H1G">
    <w:name w:val="_ H_1_G"/>
    <w:basedOn w:val="Normal"/>
    <w:next w:val="Normal"/>
    <w:rsid w:val="00E61D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61D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61D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61D3D"/>
    <w:pPr>
      <w:keepNext/>
      <w:keepLines/>
      <w:tabs>
        <w:tab w:val="right" w:pos="851"/>
      </w:tabs>
      <w:spacing w:before="240" w:after="120" w:line="240" w:lineRule="exact"/>
      <w:ind w:left="1134" w:right="1134" w:hanging="1134"/>
    </w:pPr>
  </w:style>
  <w:style w:type="numbering" w:styleId="111111">
    <w:name w:val="Outline List 2"/>
    <w:basedOn w:val="Sinlista"/>
    <w:semiHidden/>
    <w:rsid w:val="008A6C4F"/>
    <w:pPr>
      <w:numPr>
        <w:numId w:val="11"/>
      </w:numPr>
    </w:pPr>
  </w:style>
  <w:style w:type="numbering" w:styleId="1ai">
    <w:name w:val="Outline List 1"/>
    <w:basedOn w:val="Sinlista"/>
    <w:semiHidden/>
    <w:rsid w:val="008A6C4F"/>
    <w:pPr>
      <w:numPr>
        <w:numId w:val="12"/>
      </w:numPr>
    </w:pPr>
  </w:style>
  <w:style w:type="numbering" w:styleId="ArtculoSeccin">
    <w:name w:val="Outline List 3"/>
    <w:basedOn w:val="Sinlista"/>
    <w:semiHidden/>
    <w:rsid w:val="008A6C4F"/>
    <w:pPr>
      <w:numPr>
        <w:numId w:val="13"/>
      </w:numPr>
    </w:pPr>
  </w:style>
  <w:style w:type="paragraph" w:styleId="Textoindependiente2">
    <w:name w:val="Body Text 2"/>
    <w:basedOn w:val="Normal"/>
    <w:semiHidden/>
    <w:rsid w:val="008A6C4F"/>
    <w:pPr>
      <w:spacing w:after="120" w:line="480" w:lineRule="auto"/>
    </w:pPr>
  </w:style>
  <w:style w:type="paragraph" w:styleId="Textoindependiente3">
    <w:name w:val="Body Text 3"/>
    <w:basedOn w:val="Normal"/>
    <w:semiHidden/>
    <w:rsid w:val="008A6C4F"/>
    <w:pPr>
      <w:spacing w:after="120"/>
    </w:pPr>
    <w:rPr>
      <w:sz w:val="16"/>
      <w:szCs w:val="16"/>
    </w:rPr>
  </w:style>
  <w:style w:type="paragraph" w:styleId="Textoindependienteprimerasangra">
    <w:name w:val="Body Text First Indent"/>
    <w:basedOn w:val="Textoindependiente"/>
    <w:semiHidden/>
    <w:rsid w:val="008A6C4F"/>
    <w:pPr>
      <w:spacing w:after="120"/>
      <w:ind w:firstLine="210"/>
    </w:pPr>
  </w:style>
  <w:style w:type="paragraph" w:styleId="Textoindependienteprimerasangra2">
    <w:name w:val="Body Text First Indent 2"/>
    <w:basedOn w:val="Sangradetextonormal"/>
    <w:semiHidden/>
    <w:rsid w:val="008A6C4F"/>
    <w:pPr>
      <w:ind w:firstLine="210"/>
    </w:pPr>
  </w:style>
  <w:style w:type="paragraph" w:styleId="Sangra2detindependiente">
    <w:name w:val="Body Text Indent 2"/>
    <w:basedOn w:val="Normal"/>
    <w:semiHidden/>
    <w:rsid w:val="008A6C4F"/>
    <w:pPr>
      <w:spacing w:after="120" w:line="480" w:lineRule="auto"/>
      <w:ind w:left="283"/>
    </w:pPr>
  </w:style>
  <w:style w:type="paragraph" w:styleId="Sangra3detindependiente">
    <w:name w:val="Body Text Indent 3"/>
    <w:basedOn w:val="Normal"/>
    <w:semiHidden/>
    <w:rsid w:val="008A6C4F"/>
    <w:pPr>
      <w:spacing w:after="120"/>
      <w:ind w:left="283"/>
    </w:pPr>
    <w:rPr>
      <w:sz w:val="16"/>
      <w:szCs w:val="16"/>
    </w:rPr>
  </w:style>
  <w:style w:type="paragraph" w:styleId="Cierre">
    <w:name w:val="Closing"/>
    <w:basedOn w:val="Normal"/>
    <w:semiHidden/>
    <w:rsid w:val="008A6C4F"/>
    <w:pPr>
      <w:ind w:left="4252"/>
    </w:pPr>
  </w:style>
  <w:style w:type="paragraph" w:styleId="Fecha">
    <w:name w:val="Date"/>
    <w:basedOn w:val="Normal"/>
    <w:next w:val="Normal"/>
    <w:semiHidden/>
    <w:rsid w:val="008A6C4F"/>
  </w:style>
  <w:style w:type="paragraph" w:styleId="Firmadecorreoelectrnico">
    <w:name w:val="E-mail Signature"/>
    <w:basedOn w:val="Normal"/>
    <w:semiHidden/>
    <w:rsid w:val="008A6C4F"/>
  </w:style>
  <w:style w:type="character" w:styleId="nfasis">
    <w:name w:val="Emphasis"/>
    <w:qFormat/>
    <w:rsid w:val="008A6C4F"/>
    <w:rPr>
      <w:i/>
      <w:iCs/>
    </w:rPr>
  </w:style>
  <w:style w:type="paragraph" w:styleId="Remitedesobre">
    <w:name w:val="envelope return"/>
    <w:basedOn w:val="Normal"/>
    <w:semiHidden/>
    <w:rsid w:val="008A6C4F"/>
    <w:rPr>
      <w:rFonts w:ascii="Arial" w:hAnsi="Arial" w:cs="Arial"/>
    </w:rPr>
  </w:style>
  <w:style w:type="character" w:styleId="Hipervnculovisitado">
    <w:name w:val="FollowedHyperlink"/>
    <w:semiHidden/>
    <w:rsid w:val="00E61D3D"/>
    <w:rPr>
      <w:color w:val="auto"/>
      <w:u w:val="none"/>
    </w:rPr>
  </w:style>
  <w:style w:type="character" w:styleId="AcrnimoHTML">
    <w:name w:val="HTML Acronym"/>
    <w:basedOn w:val="Fuentedeprrafopredeter"/>
    <w:semiHidden/>
    <w:rsid w:val="008A6C4F"/>
  </w:style>
  <w:style w:type="paragraph" w:styleId="DireccinHTML">
    <w:name w:val="HTML Address"/>
    <w:basedOn w:val="Normal"/>
    <w:semiHidden/>
    <w:rsid w:val="008A6C4F"/>
    <w:rPr>
      <w:i/>
      <w:iCs/>
    </w:rPr>
  </w:style>
  <w:style w:type="character" w:styleId="CitaHTML">
    <w:name w:val="HTML Cite"/>
    <w:semiHidden/>
    <w:rsid w:val="008A6C4F"/>
    <w:rPr>
      <w:i/>
      <w:iCs/>
    </w:rPr>
  </w:style>
  <w:style w:type="character" w:styleId="CdigoHTML">
    <w:name w:val="HTML Code"/>
    <w:semiHidden/>
    <w:rsid w:val="008A6C4F"/>
    <w:rPr>
      <w:rFonts w:ascii="Courier New" w:hAnsi="Courier New" w:cs="Courier New"/>
      <w:sz w:val="20"/>
      <w:szCs w:val="20"/>
    </w:rPr>
  </w:style>
  <w:style w:type="character" w:styleId="DefinicinHTML">
    <w:name w:val="HTML Definition"/>
    <w:semiHidden/>
    <w:rsid w:val="008A6C4F"/>
    <w:rPr>
      <w:i/>
      <w:iCs/>
    </w:rPr>
  </w:style>
  <w:style w:type="character" w:styleId="TecladoHTML">
    <w:name w:val="HTML Keyboard"/>
    <w:semiHidden/>
    <w:rsid w:val="008A6C4F"/>
    <w:rPr>
      <w:rFonts w:ascii="Courier New" w:hAnsi="Courier New" w:cs="Courier New"/>
      <w:sz w:val="20"/>
      <w:szCs w:val="20"/>
    </w:rPr>
  </w:style>
  <w:style w:type="paragraph" w:styleId="HTMLconformatoprevio">
    <w:name w:val="HTML Preformatted"/>
    <w:basedOn w:val="Normal"/>
    <w:semiHidden/>
    <w:rsid w:val="008A6C4F"/>
    <w:rPr>
      <w:rFonts w:ascii="Courier New" w:hAnsi="Courier New" w:cs="Courier New"/>
    </w:rPr>
  </w:style>
  <w:style w:type="character" w:styleId="EjemplodeHTML">
    <w:name w:val="HTML Sample"/>
    <w:semiHidden/>
    <w:rsid w:val="008A6C4F"/>
    <w:rPr>
      <w:rFonts w:ascii="Courier New" w:hAnsi="Courier New" w:cs="Courier New"/>
    </w:rPr>
  </w:style>
  <w:style w:type="character" w:styleId="MquinadeescribirHTML">
    <w:name w:val="HTML Typewriter"/>
    <w:semiHidden/>
    <w:rsid w:val="008A6C4F"/>
    <w:rPr>
      <w:rFonts w:ascii="Courier New" w:hAnsi="Courier New" w:cs="Courier New"/>
      <w:sz w:val="20"/>
      <w:szCs w:val="20"/>
    </w:rPr>
  </w:style>
  <w:style w:type="character" w:styleId="VariableHTML">
    <w:name w:val="HTML Variable"/>
    <w:semiHidden/>
    <w:rsid w:val="008A6C4F"/>
    <w:rPr>
      <w:i/>
      <w:iCs/>
    </w:rPr>
  </w:style>
  <w:style w:type="character" w:styleId="Hipervnculo">
    <w:name w:val="Hyperlink"/>
    <w:semiHidden/>
    <w:rsid w:val="00E61D3D"/>
    <w:rPr>
      <w:color w:val="auto"/>
      <w:u w:val="none"/>
    </w:rPr>
  </w:style>
  <w:style w:type="paragraph" w:styleId="Lista">
    <w:name w:val="List"/>
    <w:basedOn w:val="Normal"/>
    <w:semiHidden/>
    <w:rsid w:val="008A6C4F"/>
    <w:pPr>
      <w:ind w:left="283" w:hanging="283"/>
    </w:pPr>
  </w:style>
  <w:style w:type="paragraph" w:styleId="Lista2">
    <w:name w:val="List 2"/>
    <w:basedOn w:val="Normal"/>
    <w:semiHidden/>
    <w:rsid w:val="008A6C4F"/>
    <w:pPr>
      <w:ind w:left="566" w:hanging="283"/>
    </w:pPr>
  </w:style>
  <w:style w:type="paragraph" w:styleId="Lista3">
    <w:name w:val="List 3"/>
    <w:basedOn w:val="Normal"/>
    <w:semiHidden/>
    <w:rsid w:val="008A6C4F"/>
    <w:pPr>
      <w:ind w:left="849" w:hanging="283"/>
    </w:pPr>
  </w:style>
  <w:style w:type="paragraph" w:styleId="Lista4">
    <w:name w:val="List 4"/>
    <w:basedOn w:val="Normal"/>
    <w:semiHidden/>
    <w:rsid w:val="008A6C4F"/>
    <w:pPr>
      <w:ind w:left="1132" w:hanging="283"/>
    </w:pPr>
  </w:style>
  <w:style w:type="paragraph" w:styleId="Lista5">
    <w:name w:val="List 5"/>
    <w:basedOn w:val="Normal"/>
    <w:semiHidden/>
    <w:rsid w:val="008A6C4F"/>
    <w:pPr>
      <w:ind w:left="1415" w:hanging="283"/>
    </w:pPr>
  </w:style>
  <w:style w:type="paragraph" w:styleId="Listaconvietas">
    <w:name w:val="List Bullet"/>
    <w:basedOn w:val="Normal"/>
    <w:semiHidden/>
    <w:rsid w:val="008A6C4F"/>
    <w:pPr>
      <w:numPr>
        <w:numId w:val="6"/>
      </w:numPr>
    </w:pPr>
  </w:style>
  <w:style w:type="paragraph" w:styleId="Listaconvietas2">
    <w:name w:val="List Bullet 2"/>
    <w:basedOn w:val="Normal"/>
    <w:semiHidden/>
    <w:rsid w:val="008A6C4F"/>
    <w:pPr>
      <w:numPr>
        <w:numId w:val="7"/>
      </w:numPr>
    </w:pPr>
  </w:style>
  <w:style w:type="paragraph" w:styleId="Listaconvietas3">
    <w:name w:val="List Bullet 3"/>
    <w:basedOn w:val="Normal"/>
    <w:semiHidden/>
    <w:rsid w:val="008A6C4F"/>
    <w:pPr>
      <w:numPr>
        <w:numId w:val="8"/>
      </w:numPr>
    </w:pPr>
  </w:style>
  <w:style w:type="paragraph" w:styleId="Listaconvietas4">
    <w:name w:val="List Bullet 4"/>
    <w:basedOn w:val="Normal"/>
    <w:semiHidden/>
    <w:rsid w:val="008A6C4F"/>
    <w:pPr>
      <w:numPr>
        <w:numId w:val="9"/>
      </w:numPr>
    </w:pPr>
  </w:style>
  <w:style w:type="paragraph" w:styleId="Listaconvietas5">
    <w:name w:val="List Bullet 5"/>
    <w:basedOn w:val="Normal"/>
    <w:semiHidden/>
    <w:rsid w:val="008A6C4F"/>
    <w:pPr>
      <w:numPr>
        <w:numId w:val="10"/>
      </w:numPr>
    </w:pPr>
  </w:style>
  <w:style w:type="paragraph" w:styleId="Continuarlista">
    <w:name w:val="List Continue"/>
    <w:basedOn w:val="Normal"/>
    <w:semiHidden/>
    <w:rsid w:val="008A6C4F"/>
    <w:pPr>
      <w:spacing w:after="120"/>
      <w:ind w:left="283"/>
    </w:pPr>
  </w:style>
  <w:style w:type="paragraph" w:styleId="Continuarlista2">
    <w:name w:val="List Continue 2"/>
    <w:basedOn w:val="Normal"/>
    <w:semiHidden/>
    <w:rsid w:val="008A6C4F"/>
    <w:pPr>
      <w:spacing w:after="120"/>
      <w:ind w:left="566"/>
    </w:pPr>
  </w:style>
  <w:style w:type="paragraph" w:styleId="Continuarlista3">
    <w:name w:val="List Continue 3"/>
    <w:basedOn w:val="Normal"/>
    <w:semiHidden/>
    <w:rsid w:val="008A6C4F"/>
    <w:pPr>
      <w:spacing w:after="120"/>
      <w:ind w:left="849"/>
    </w:pPr>
  </w:style>
  <w:style w:type="paragraph" w:styleId="Continuarlista4">
    <w:name w:val="List Continue 4"/>
    <w:basedOn w:val="Normal"/>
    <w:semiHidden/>
    <w:rsid w:val="008A6C4F"/>
    <w:pPr>
      <w:spacing w:after="120"/>
      <w:ind w:left="1132"/>
    </w:pPr>
  </w:style>
  <w:style w:type="paragraph" w:styleId="Continuarlista5">
    <w:name w:val="List Continue 5"/>
    <w:basedOn w:val="Normal"/>
    <w:semiHidden/>
    <w:rsid w:val="008A6C4F"/>
    <w:pPr>
      <w:spacing w:after="120"/>
      <w:ind w:left="1415"/>
    </w:pPr>
  </w:style>
  <w:style w:type="paragraph" w:styleId="Listaconnmeros">
    <w:name w:val="List Number"/>
    <w:basedOn w:val="Normal"/>
    <w:semiHidden/>
    <w:rsid w:val="008A6C4F"/>
    <w:pPr>
      <w:numPr>
        <w:numId w:val="5"/>
      </w:numPr>
    </w:pPr>
  </w:style>
  <w:style w:type="paragraph" w:styleId="Listaconnmeros2">
    <w:name w:val="List Number 2"/>
    <w:basedOn w:val="Normal"/>
    <w:semiHidden/>
    <w:rsid w:val="008A6C4F"/>
    <w:pPr>
      <w:numPr>
        <w:numId w:val="4"/>
      </w:numPr>
    </w:pPr>
  </w:style>
  <w:style w:type="paragraph" w:styleId="Listaconnmeros3">
    <w:name w:val="List Number 3"/>
    <w:basedOn w:val="Normal"/>
    <w:semiHidden/>
    <w:rsid w:val="008A6C4F"/>
    <w:pPr>
      <w:numPr>
        <w:numId w:val="3"/>
      </w:numPr>
    </w:pPr>
  </w:style>
  <w:style w:type="paragraph" w:styleId="Listaconnmeros4">
    <w:name w:val="List Number 4"/>
    <w:basedOn w:val="Normal"/>
    <w:semiHidden/>
    <w:rsid w:val="008A6C4F"/>
    <w:pPr>
      <w:numPr>
        <w:numId w:val="1"/>
      </w:numPr>
    </w:pPr>
  </w:style>
  <w:style w:type="paragraph" w:styleId="Listaconnmeros5">
    <w:name w:val="List Number 5"/>
    <w:basedOn w:val="Normal"/>
    <w:semiHidden/>
    <w:rsid w:val="008A6C4F"/>
    <w:pPr>
      <w:numPr>
        <w:numId w:val="2"/>
      </w:numPr>
    </w:pPr>
  </w:style>
  <w:style w:type="paragraph" w:styleId="Encabezadodemensaje">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Sangranormal">
    <w:name w:val="Normal Indent"/>
    <w:basedOn w:val="Normal"/>
    <w:semiHidden/>
    <w:rsid w:val="008A6C4F"/>
    <w:pPr>
      <w:ind w:left="567"/>
    </w:pPr>
  </w:style>
  <w:style w:type="paragraph" w:styleId="Encabezadodenota">
    <w:name w:val="Note Heading"/>
    <w:basedOn w:val="Normal"/>
    <w:next w:val="Normal"/>
    <w:semiHidden/>
    <w:rsid w:val="008A6C4F"/>
  </w:style>
  <w:style w:type="paragraph" w:styleId="Saludo">
    <w:name w:val="Salutation"/>
    <w:basedOn w:val="Normal"/>
    <w:next w:val="Normal"/>
    <w:semiHidden/>
    <w:rsid w:val="008A6C4F"/>
  </w:style>
  <w:style w:type="paragraph" w:styleId="Firma">
    <w:name w:val="Signature"/>
    <w:basedOn w:val="Normal"/>
    <w:semiHidden/>
    <w:rsid w:val="008A6C4F"/>
    <w:pPr>
      <w:ind w:left="4252"/>
    </w:pPr>
  </w:style>
  <w:style w:type="character" w:styleId="Textoennegrita">
    <w:name w:val="Strong"/>
    <w:qFormat/>
    <w:rsid w:val="008A6C4F"/>
    <w:rPr>
      <w:b/>
      <w:bCs/>
    </w:rPr>
  </w:style>
  <w:style w:type="paragraph" w:styleId="Subttulo">
    <w:name w:val="Subtitle"/>
    <w:basedOn w:val="Normal"/>
    <w:qFormat/>
    <w:rsid w:val="008A6C4F"/>
    <w:pPr>
      <w:spacing w:after="60"/>
      <w:jc w:val="center"/>
      <w:outlineLvl w:val="1"/>
    </w:pPr>
    <w:rPr>
      <w:rFonts w:ascii="Arial" w:hAnsi="Arial" w:cs="Arial"/>
      <w:sz w:val="24"/>
      <w:szCs w:val="24"/>
    </w:rPr>
  </w:style>
  <w:style w:type="table" w:styleId="Tablaconefectos3D1">
    <w:name w:val="Table 3D effects 1"/>
    <w:basedOn w:val="Tabla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
    <w:name w:val="Table Grid"/>
    <w:basedOn w:val="Tablanormal"/>
    <w:semiHidden/>
    <w:rsid w:val="00E61D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aconcuadrcula1">
    <w:name w:val="Table Grid 1"/>
    <w:basedOn w:val="Tabla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profesional">
    <w:name w:val="Table Professional"/>
    <w:basedOn w:val="Tabla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tulo">
    <w:name w:val="Title"/>
    <w:basedOn w:val="Normal"/>
    <w:qFormat/>
    <w:rsid w:val="008A6C4F"/>
    <w:pPr>
      <w:spacing w:before="240" w:after="60"/>
      <w:jc w:val="center"/>
      <w:outlineLvl w:val="0"/>
    </w:pPr>
    <w:rPr>
      <w:rFonts w:ascii="Arial" w:hAnsi="Arial" w:cs="Arial"/>
      <w:b/>
      <w:bCs/>
      <w:kern w:val="28"/>
      <w:sz w:val="32"/>
      <w:szCs w:val="32"/>
    </w:rPr>
  </w:style>
  <w:style w:type="paragraph" w:styleId="Direccinsobre">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Piedepgina">
    <w:name w:val="footer"/>
    <w:aliases w:val="3_G"/>
    <w:basedOn w:val="Normal"/>
    <w:rsid w:val="00E61D3D"/>
    <w:pPr>
      <w:spacing w:line="240" w:lineRule="auto"/>
    </w:pPr>
    <w:rPr>
      <w:sz w:val="16"/>
    </w:rPr>
  </w:style>
  <w:style w:type="paragraph" w:styleId="Encabezado">
    <w:name w:val="header"/>
    <w:aliases w:val="6_G"/>
    <w:basedOn w:val="Normal"/>
    <w:rsid w:val="00E61D3D"/>
    <w:pPr>
      <w:pBdr>
        <w:bottom w:val="single" w:sz="4" w:space="4" w:color="auto"/>
      </w:pBdr>
      <w:spacing w:line="240" w:lineRule="auto"/>
    </w:pPr>
    <w:rPr>
      <w:b/>
      <w:sz w:val="18"/>
    </w:rPr>
  </w:style>
  <w:style w:type="character" w:customStyle="1" w:styleId="TextonotapieCar">
    <w:name w:val="Texto nota pie Car"/>
    <w:aliases w:val="5_G Car,Footnote Text Char Char Char Car1,single space Car,footnote text Car,Текст сноски Знак Car,Footnote reference Car,FA Fu Car,Footnote Text Char Char Char Char Char Car,Footnote Text Char Char Char Car Car"/>
    <w:link w:val="Textonotapie"/>
    <w:rsid w:val="00DC2FB9"/>
    <w:rPr>
      <w:sz w:val="18"/>
      <w:lang w:eastAsia="en-US"/>
    </w:rPr>
  </w:style>
  <w:style w:type="paragraph" w:customStyle="1" w:styleId="H1">
    <w:name w:val="_ H_1"/>
    <w:basedOn w:val="Normal"/>
    <w:next w:val="Normal"/>
    <w:rsid w:val="00DC2FB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pacing w:val="4"/>
      <w:w w:val="103"/>
      <w:kern w:val="14"/>
      <w:sz w:val="24"/>
    </w:rPr>
  </w:style>
  <w:style w:type="paragraph" w:styleId="Textodeglobo">
    <w:name w:val="Balloon Text"/>
    <w:basedOn w:val="Normal"/>
    <w:link w:val="TextodegloboCar"/>
    <w:rsid w:val="005D5AC4"/>
    <w:pPr>
      <w:spacing w:line="240" w:lineRule="auto"/>
    </w:pPr>
    <w:rPr>
      <w:rFonts w:ascii="Tahoma" w:hAnsi="Tahoma" w:cs="Tahoma"/>
      <w:sz w:val="16"/>
      <w:szCs w:val="16"/>
    </w:rPr>
  </w:style>
  <w:style w:type="character" w:customStyle="1" w:styleId="TextodegloboCar">
    <w:name w:val="Texto de globo Car"/>
    <w:link w:val="Textodeglobo"/>
    <w:rsid w:val="005D5AC4"/>
    <w:rPr>
      <w:rFonts w:ascii="Tahoma" w:hAnsi="Tahoma" w:cs="Tahoma"/>
      <w:sz w:val="16"/>
      <w:szCs w:val="16"/>
      <w:lang w:eastAsia="en-US"/>
    </w:rPr>
  </w:style>
  <w:style w:type="character" w:customStyle="1" w:styleId="SingleTxtGChar">
    <w:name w:val="_ Single Txt_G Char"/>
    <w:link w:val="SingleTxtG"/>
    <w:locked/>
    <w:rsid w:val="00D25914"/>
    <w:rPr>
      <w:lang w:eastAsia="en-US"/>
    </w:rPr>
  </w:style>
  <w:style w:type="paragraph" w:customStyle="1" w:styleId="H23">
    <w:name w:val="_ H_2/3"/>
    <w:basedOn w:val="Normal"/>
    <w:next w:val="SingleTxt"/>
    <w:rsid w:val="00D2591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b/>
      <w:spacing w:val="2"/>
      <w:w w:val="103"/>
      <w:kern w:val="14"/>
    </w:rPr>
  </w:style>
  <w:style w:type="paragraph" w:customStyle="1" w:styleId="SingleTxt">
    <w:name w:val="__Single Txt"/>
    <w:basedOn w:val="Normal"/>
    <w:rsid w:val="00D2591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rPr>
  </w:style>
  <w:style w:type="paragraph" w:customStyle="1" w:styleId="Default">
    <w:name w:val="Default"/>
    <w:rsid w:val="00D25914"/>
    <w:pPr>
      <w:autoSpaceDE w:val="0"/>
      <w:autoSpaceDN w:val="0"/>
      <w:adjustRightInd w:val="0"/>
    </w:pPr>
    <w:rPr>
      <w:color w:val="000000"/>
      <w:sz w:val="24"/>
      <w:szCs w:val="24"/>
    </w:rPr>
  </w:style>
  <w:style w:type="paragraph" w:styleId="Asuntodelcomentario">
    <w:name w:val="annotation subject"/>
    <w:basedOn w:val="Textocomentario"/>
    <w:next w:val="Textocomentario"/>
    <w:link w:val="AsuntodelcomentarioCar"/>
    <w:rsid w:val="00D25914"/>
    <w:rPr>
      <w:b/>
      <w:bCs/>
    </w:rPr>
  </w:style>
  <w:style w:type="character" w:customStyle="1" w:styleId="TextocomentarioCar">
    <w:name w:val="Texto comentario Car"/>
    <w:link w:val="Textocomentario"/>
    <w:rsid w:val="00D25914"/>
    <w:rPr>
      <w:lang w:eastAsia="en-US"/>
    </w:rPr>
  </w:style>
  <w:style w:type="character" w:customStyle="1" w:styleId="AsuntodelcomentarioCar">
    <w:name w:val="Asunto del comentario Car"/>
    <w:link w:val="Asuntodelcomentario"/>
    <w:rsid w:val="00D25914"/>
    <w:rPr>
      <w:b/>
      <w:bCs/>
      <w:lang w:eastAsia="en-US"/>
    </w:rPr>
  </w:style>
  <w:style w:type="paragraph" w:styleId="Sinespaciado">
    <w:name w:val="No Spacing"/>
    <w:uiPriority w:val="1"/>
    <w:qFormat/>
    <w:rsid w:val="00D25914"/>
    <w:pPr>
      <w:suppressAutoHyphens/>
    </w:pPr>
    <w:rPr>
      <w:lang w:eastAsia="en-US"/>
    </w:rPr>
  </w:style>
  <w:style w:type="character" w:customStyle="1" w:styleId="apple-converted-space">
    <w:name w:val="apple-converted-space"/>
    <w:rsid w:val="00D25914"/>
  </w:style>
  <w:style w:type="character" w:customStyle="1" w:styleId="highlight">
    <w:name w:val="highlight"/>
    <w:rsid w:val="00D259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81308">
      <w:bodyDiv w:val="1"/>
      <w:marLeft w:val="0"/>
      <w:marRight w:val="0"/>
      <w:marTop w:val="0"/>
      <w:marBottom w:val="0"/>
      <w:divBdr>
        <w:top w:val="none" w:sz="0" w:space="0" w:color="auto"/>
        <w:left w:val="none" w:sz="0" w:space="0" w:color="auto"/>
        <w:bottom w:val="none" w:sz="0" w:space="0" w:color="auto"/>
        <w:right w:val="none" w:sz="0" w:space="0" w:color="auto"/>
      </w:divBdr>
    </w:div>
    <w:div w:id="236213376">
      <w:bodyDiv w:val="1"/>
      <w:marLeft w:val="0"/>
      <w:marRight w:val="0"/>
      <w:marTop w:val="0"/>
      <w:marBottom w:val="0"/>
      <w:divBdr>
        <w:top w:val="none" w:sz="0" w:space="0" w:color="auto"/>
        <w:left w:val="none" w:sz="0" w:space="0" w:color="auto"/>
        <w:bottom w:val="none" w:sz="0" w:space="0" w:color="auto"/>
        <w:right w:val="none" w:sz="0" w:space="0" w:color="auto"/>
      </w:divBdr>
    </w:div>
    <w:div w:id="1695837097">
      <w:bodyDiv w:val="1"/>
      <w:marLeft w:val="0"/>
      <w:marRight w:val="0"/>
      <w:marTop w:val="0"/>
      <w:marBottom w:val="0"/>
      <w:divBdr>
        <w:top w:val="none" w:sz="0" w:space="0" w:color="auto"/>
        <w:left w:val="none" w:sz="0" w:space="0" w:color="auto"/>
        <w:bottom w:val="none" w:sz="0" w:space="0" w:color="auto"/>
        <w:right w:val="none" w:sz="0" w:space="0" w:color="auto"/>
      </w:divBdr>
    </w:div>
    <w:div w:id="171090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ndocs.org/HRI/GEN/2/Rev.6"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5680</Words>
  <Characters>31242</Characters>
  <Application>Microsoft Office Word</Application>
  <DocSecurity>4</DocSecurity>
  <Lines>260</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36849</CharactersWithSpaces>
  <SharedDoc>false</SharedDoc>
  <HLinks>
    <vt:vector size="6" baseType="variant">
      <vt:variant>
        <vt:i4>5832781</vt:i4>
      </vt:variant>
      <vt:variant>
        <vt:i4>0</vt:i4>
      </vt:variant>
      <vt:variant>
        <vt:i4>0</vt:i4>
      </vt:variant>
      <vt:variant>
        <vt:i4>5</vt:i4>
      </vt:variant>
      <vt:variant>
        <vt:lpwstr>http://undocs.org/HRI/GEN/2/Rev.6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Rodriguez</dc:creator>
  <cp:lastModifiedBy>promdsr 2</cp:lastModifiedBy>
  <cp:revision>2</cp:revision>
  <dcterms:created xsi:type="dcterms:W3CDTF">2017-03-09T17:03:00Z</dcterms:created>
  <dcterms:modified xsi:type="dcterms:W3CDTF">2017-03-09T17:03:00Z</dcterms:modified>
</cp:coreProperties>
</file>